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85" w:type="pct"/>
        <w:tblCellSpacing w:w="0" w:type="dxa"/>
        <w:tblInd w:w="-142" w:type="dxa"/>
        <w:tblCellMar>
          <w:left w:w="0" w:type="dxa"/>
          <w:right w:w="0" w:type="dxa"/>
        </w:tblCellMar>
        <w:tblLook w:val="04A0"/>
      </w:tblPr>
      <w:tblGrid>
        <w:gridCol w:w="8447"/>
      </w:tblGrid>
      <w:tr w:rsidR="006F4264" w:rsidRPr="006F4264" w:rsidTr="000B0592">
        <w:trPr>
          <w:tblCellSpacing w:w="0" w:type="dxa"/>
        </w:trPr>
        <w:tc>
          <w:tcPr>
            <w:tcW w:w="5000" w:type="pct"/>
            <w:vAlign w:val="center"/>
            <w:hideMark/>
          </w:tcPr>
          <w:p w:rsidR="006F4264" w:rsidRPr="006F4264" w:rsidRDefault="006F4264" w:rsidP="006F4264">
            <w:pPr>
              <w:widowControl/>
              <w:spacing w:line="385" w:lineRule="atLeast"/>
              <w:jc w:val="center"/>
              <w:rPr>
                <w:rFonts w:ascii="宋体" w:eastAsia="宋体" w:hAnsi="宋体" w:cs="宋体"/>
                <w:kern w:val="0"/>
                <w:sz w:val="36"/>
                <w:szCs w:val="36"/>
              </w:rPr>
            </w:pPr>
            <w:r w:rsidRPr="006F4264">
              <w:rPr>
                <w:rFonts w:ascii="宋体" w:eastAsia="宋体" w:hAnsi="宋体" w:cs="宋体"/>
                <w:kern w:val="0"/>
                <w:sz w:val="36"/>
                <w:szCs w:val="36"/>
              </w:rPr>
              <w:t>关于印发《司法鉴定机构仪器设备配置标准》的通知</w:t>
            </w:r>
          </w:p>
        </w:tc>
      </w:tr>
      <w:tr w:rsidR="006F4264" w:rsidRPr="006F4264" w:rsidTr="000B0592">
        <w:trPr>
          <w:tblCellSpacing w:w="0" w:type="dxa"/>
        </w:trPr>
        <w:tc>
          <w:tcPr>
            <w:tcW w:w="5000" w:type="pct"/>
            <w:vAlign w:val="center"/>
            <w:hideMark/>
          </w:tcPr>
          <w:p w:rsidR="006F4264" w:rsidRPr="006F4264" w:rsidRDefault="006F4264" w:rsidP="006F4264">
            <w:pPr>
              <w:widowControl/>
              <w:spacing w:line="385" w:lineRule="atLeast"/>
              <w:jc w:val="center"/>
              <w:rPr>
                <w:rFonts w:ascii="宋体" w:eastAsia="宋体" w:hAnsi="宋体" w:cs="宋体"/>
                <w:kern w:val="0"/>
                <w:sz w:val="24"/>
                <w:szCs w:val="24"/>
              </w:rPr>
            </w:pPr>
            <w:r w:rsidRPr="006F4264">
              <w:rPr>
                <w:rFonts w:ascii="宋体" w:eastAsia="宋体" w:hAnsi="宋体" w:cs="宋体"/>
                <w:kern w:val="0"/>
                <w:sz w:val="24"/>
                <w:szCs w:val="24"/>
              </w:rPr>
              <w:t>司发通【2011】323号</w:t>
            </w:r>
          </w:p>
        </w:tc>
      </w:tr>
      <w:tr w:rsidR="006F4264" w:rsidRPr="006F4264" w:rsidTr="000B0592">
        <w:trPr>
          <w:tblCellSpacing w:w="0" w:type="dxa"/>
        </w:trPr>
        <w:tc>
          <w:tcPr>
            <w:tcW w:w="5000" w:type="pct"/>
            <w:vAlign w:val="center"/>
            <w:hideMark/>
          </w:tcPr>
          <w:p w:rsidR="006F4264" w:rsidRPr="006F4264" w:rsidRDefault="006F4264" w:rsidP="006F4264">
            <w:pPr>
              <w:widowControl/>
              <w:spacing w:line="385" w:lineRule="atLeast"/>
              <w:jc w:val="left"/>
              <w:rPr>
                <w:rFonts w:ascii="宋体" w:eastAsia="宋体" w:hAnsi="宋体" w:cs="宋体"/>
                <w:kern w:val="0"/>
                <w:sz w:val="24"/>
                <w:szCs w:val="24"/>
              </w:rPr>
            </w:pPr>
          </w:p>
        </w:tc>
      </w:tr>
    </w:tbl>
    <w:p w:rsidR="006F4264" w:rsidRPr="006F4264" w:rsidRDefault="006F4264" w:rsidP="006F4264">
      <w:pPr>
        <w:widowControl/>
        <w:spacing w:line="385" w:lineRule="atLeast"/>
        <w:jc w:val="left"/>
        <w:rPr>
          <w:rFonts w:ascii="宋体" w:eastAsia="宋体" w:hAnsi="宋体" w:cs="宋体"/>
          <w:kern w:val="0"/>
          <w:sz w:val="24"/>
          <w:szCs w:val="24"/>
        </w:rPr>
      </w:pPr>
      <w:r w:rsidRPr="006F4264">
        <w:rPr>
          <w:rFonts w:ascii="宋体" w:eastAsia="宋体" w:hAnsi="宋体" w:cs="宋体"/>
          <w:kern w:val="0"/>
          <w:sz w:val="24"/>
          <w:szCs w:val="24"/>
        </w:rPr>
        <w:pict>
          <v:rect id="_x0000_i1025" style="width:0;height:1.5pt" o:hralign="center" o:hrstd="t" o:hr="t" fillcolor="#a0a0a0" stroked="f"/>
        </w:pict>
      </w:r>
    </w:p>
    <w:tbl>
      <w:tblPr>
        <w:tblW w:w="0" w:type="auto"/>
        <w:tblCellSpacing w:w="15" w:type="dxa"/>
        <w:tblCellMar>
          <w:top w:w="15" w:type="dxa"/>
          <w:left w:w="15" w:type="dxa"/>
          <w:bottom w:w="15" w:type="dxa"/>
          <w:right w:w="15" w:type="dxa"/>
        </w:tblCellMar>
        <w:tblLook w:val="04A0"/>
      </w:tblPr>
      <w:tblGrid>
        <w:gridCol w:w="2693"/>
        <w:gridCol w:w="2342"/>
        <w:gridCol w:w="3361"/>
      </w:tblGrid>
      <w:tr w:rsidR="006F4264" w:rsidRPr="006F4264">
        <w:trPr>
          <w:tblCellSpacing w:w="15" w:type="dxa"/>
        </w:trPr>
        <w:tc>
          <w:tcPr>
            <w:tcW w:w="2925" w:type="dxa"/>
            <w:vAlign w:val="center"/>
            <w:hideMark/>
          </w:tcPr>
          <w:p w:rsidR="006F4264" w:rsidRPr="006F4264" w:rsidRDefault="006F4264" w:rsidP="006F4264">
            <w:pPr>
              <w:widowControl/>
              <w:spacing w:line="385" w:lineRule="atLeast"/>
              <w:jc w:val="center"/>
              <w:rPr>
                <w:rFonts w:ascii="宋体" w:eastAsia="宋体" w:hAnsi="宋体" w:cs="宋体"/>
                <w:kern w:val="0"/>
                <w:sz w:val="20"/>
                <w:szCs w:val="20"/>
              </w:rPr>
            </w:pPr>
            <w:r w:rsidRPr="006F4264">
              <w:rPr>
                <w:rFonts w:ascii="宋体" w:eastAsia="宋体" w:hAnsi="宋体" w:cs="宋体"/>
                <w:kern w:val="0"/>
                <w:sz w:val="20"/>
                <w:szCs w:val="20"/>
              </w:rPr>
              <w:t>发布时间：2015-02-10 10:44:52</w:t>
            </w:r>
          </w:p>
        </w:tc>
        <w:tc>
          <w:tcPr>
            <w:tcW w:w="2700" w:type="dxa"/>
            <w:vAlign w:val="center"/>
            <w:hideMark/>
          </w:tcPr>
          <w:p w:rsidR="006F4264" w:rsidRPr="006F4264" w:rsidRDefault="006F4264" w:rsidP="006F4264">
            <w:pPr>
              <w:widowControl/>
              <w:spacing w:line="385" w:lineRule="atLeast"/>
              <w:rPr>
                <w:rFonts w:ascii="宋体" w:eastAsia="宋体" w:hAnsi="宋体" w:cs="宋体"/>
                <w:kern w:val="0"/>
                <w:sz w:val="20"/>
                <w:szCs w:val="20"/>
              </w:rPr>
            </w:pPr>
          </w:p>
        </w:tc>
        <w:tc>
          <w:tcPr>
            <w:tcW w:w="3750" w:type="dxa"/>
            <w:vAlign w:val="center"/>
            <w:hideMark/>
          </w:tcPr>
          <w:p w:rsidR="006F4264" w:rsidRPr="006F4264" w:rsidRDefault="006F4264" w:rsidP="006F4264">
            <w:pPr>
              <w:widowControl/>
              <w:spacing w:line="385" w:lineRule="atLeast"/>
              <w:ind w:right="300"/>
              <w:jc w:val="right"/>
              <w:rPr>
                <w:rFonts w:ascii="宋体" w:eastAsia="宋体" w:hAnsi="宋体" w:cs="宋体"/>
                <w:kern w:val="0"/>
                <w:sz w:val="20"/>
                <w:szCs w:val="20"/>
              </w:rPr>
            </w:pPr>
            <w:r w:rsidRPr="006F4264">
              <w:rPr>
                <w:rFonts w:ascii="宋体" w:eastAsia="宋体" w:hAnsi="宋体" w:cs="宋体"/>
                <w:kern w:val="0"/>
                <w:sz w:val="20"/>
                <w:szCs w:val="20"/>
              </w:rPr>
              <w:t>【字体：</w:t>
            </w:r>
            <w:hyperlink r:id="rId6" w:tgtFrame="_self" w:history="1">
              <w:r w:rsidRPr="006F4264">
                <w:rPr>
                  <w:rFonts w:ascii="宋体" w:eastAsia="宋体" w:hAnsi="宋体" w:cs="宋体"/>
                  <w:color w:val="0000FF"/>
                  <w:kern w:val="0"/>
                  <w:sz w:val="24"/>
                  <w:szCs w:val="24"/>
                </w:rPr>
                <w:t>大</w:t>
              </w:r>
            </w:hyperlink>
            <w:r w:rsidRPr="006F4264">
              <w:rPr>
                <w:rFonts w:ascii="宋体" w:eastAsia="宋体" w:hAnsi="宋体" w:cs="宋体"/>
                <w:kern w:val="0"/>
                <w:sz w:val="20"/>
                <w:szCs w:val="20"/>
              </w:rPr>
              <w:t xml:space="preserve"> </w:t>
            </w:r>
            <w:hyperlink r:id="rId7" w:tgtFrame="_self" w:history="1">
              <w:r w:rsidRPr="006F4264">
                <w:rPr>
                  <w:rFonts w:ascii="宋体" w:eastAsia="宋体" w:hAnsi="宋体" w:cs="宋体"/>
                  <w:color w:val="0000FF"/>
                  <w:kern w:val="0"/>
                  <w:sz w:val="24"/>
                  <w:szCs w:val="24"/>
                </w:rPr>
                <w:t>默认</w:t>
              </w:r>
            </w:hyperlink>
            <w:r w:rsidRPr="006F4264">
              <w:rPr>
                <w:rFonts w:ascii="宋体" w:eastAsia="宋体" w:hAnsi="宋体" w:cs="宋体"/>
                <w:kern w:val="0"/>
                <w:sz w:val="20"/>
                <w:szCs w:val="20"/>
              </w:rPr>
              <w:t xml:space="preserve"> </w:t>
            </w:r>
            <w:hyperlink r:id="rId8" w:tgtFrame="_self" w:history="1">
              <w:r w:rsidRPr="006F4264">
                <w:rPr>
                  <w:rFonts w:ascii="宋体" w:eastAsia="宋体" w:hAnsi="宋体" w:cs="宋体"/>
                  <w:color w:val="0000FF"/>
                  <w:kern w:val="0"/>
                  <w:sz w:val="24"/>
                  <w:szCs w:val="24"/>
                </w:rPr>
                <w:t>小</w:t>
              </w:r>
            </w:hyperlink>
            <w:r w:rsidRPr="006F4264">
              <w:rPr>
                <w:rFonts w:ascii="宋体" w:eastAsia="宋体" w:hAnsi="宋体" w:cs="宋体"/>
                <w:kern w:val="0"/>
                <w:sz w:val="20"/>
                <w:szCs w:val="20"/>
              </w:rPr>
              <w:t>】【</w:t>
            </w:r>
            <w:hyperlink r:id="rId9" w:history="1">
              <w:r w:rsidRPr="006F4264">
                <w:rPr>
                  <w:rFonts w:ascii="宋体" w:eastAsia="宋体" w:hAnsi="宋体" w:cs="宋体"/>
                  <w:color w:val="0000FF"/>
                  <w:kern w:val="0"/>
                  <w:sz w:val="24"/>
                  <w:szCs w:val="24"/>
                </w:rPr>
                <w:t>打印</w:t>
              </w:r>
            </w:hyperlink>
            <w:r w:rsidRPr="006F4264">
              <w:rPr>
                <w:rFonts w:ascii="宋体" w:eastAsia="宋体" w:hAnsi="宋体" w:cs="宋体"/>
                <w:kern w:val="0"/>
                <w:sz w:val="20"/>
                <w:szCs w:val="20"/>
              </w:rPr>
              <w:t>】【关闭】</w:t>
            </w:r>
          </w:p>
        </w:tc>
      </w:tr>
    </w:tbl>
    <w:p w:rsidR="006F4264" w:rsidRPr="006F4264" w:rsidRDefault="006F4264" w:rsidP="006F4264">
      <w:pPr>
        <w:widowControl/>
        <w:spacing w:before="100" w:beforeAutospacing="1" w:after="100" w:afterAutospacing="1" w:line="419" w:lineRule="atLeast"/>
        <w:jc w:val="left"/>
        <w:rPr>
          <w:rFonts w:ascii="宋体" w:eastAsia="宋体" w:hAnsi="宋体" w:cs="宋体"/>
          <w:kern w:val="0"/>
          <w:sz w:val="30"/>
          <w:szCs w:val="30"/>
        </w:rPr>
      </w:pPr>
      <w:r w:rsidRPr="006F4264">
        <w:rPr>
          <w:rFonts w:ascii="宋体" w:eastAsia="宋体" w:hAnsi="宋体" w:cs="宋体"/>
          <w:kern w:val="0"/>
          <w:sz w:val="22"/>
        </w:rPr>
        <w:t xml:space="preserve">　　各省、自治区、直辖市司法厅（局），新疆生产建设兵团司法局：</w:t>
      </w:r>
    </w:p>
    <w:p w:rsidR="006F4264" w:rsidRPr="006F4264" w:rsidRDefault="006F4264" w:rsidP="006F4264">
      <w:pPr>
        <w:widowControl/>
        <w:spacing w:before="100" w:beforeAutospacing="1" w:after="100" w:afterAutospacing="1" w:line="419" w:lineRule="atLeast"/>
        <w:jc w:val="left"/>
        <w:rPr>
          <w:rFonts w:ascii="宋体" w:eastAsia="宋体" w:hAnsi="宋体" w:cs="宋体"/>
          <w:kern w:val="0"/>
          <w:sz w:val="22"/>
        </w:rPr>
      </w:pPr>
      <w:r w:rsidRPr="006F4264">
        <w:rPr>
          <w:rFonts w:ascii="宋体" w:eastAsia="宋体" w:hAnsi="宋体" w:cs="宋体"/>
          <w:kern w:val="0"/>
          <w:sz w:val="22"/>
        </w:rPr>
        <w:t xml:space="preserve">　　为了适应诉讼活动和科技发展的需要，进一步提高司法鉴定机构的资质条件，结合司法鉴定行业的实际，我部对2006年颁布的《司法鉴定机构仪器设备基本配置标准（暂行）》（司发通[2006]57号）进行了修订。现将修订后的《司法鉴定机构仪器设备配置标准》（以下简称《配置标准》）印发给你们，自2012年3月1日起施行。</w:t>
      </w:r>
    </w:p>
    <w:p w:rsidR="006F4264" w:rsidRPr="006F4264" w:rsidRDefault="006F4264" w:rsidP="006F4264">
      <w:pPr>
        <w:widowControl/>
        <w:spacing w:before="100" w:beforeAutospacing="1" w:after="100" w:afterAutospacing="1" w:line="419" w:lineRule="atLeast"/>
        <w:jc w:val="left"/>
        <w:rPr>
          <w:rFonts w:ascii="宋体" w:eastAsia="宋体" w:hAnsi="宋体" w:cs="宋体"/>
          <w:kern w:val="0"/>
          <w:sz w:val="22"/>
        </w:rPr>
      </w:pPr>
      <w:r w:rsidRPr="006F4264">
        <w:rPr>
          <w:rFonts w:ascii="宋体" w:eastAsia="宋体" w:hAnsi="宋体" w:cs="宋体"/>
          <w:kern w:val="0"/>
          <w:sz w:val="22"/>
        </w:rPr>
        <w:t xml:space="preserve">　　各地要严格按照《配置标准》开展司法鉴定机构登记管理工作。自本通知实施之日起，新申请设立司法鉴定机构的，应当达到《配置标准》要求。本通知实施前经司法行政机关审核登记的司法鉴定机构，应当在申请延续前，达到《配置标准》要求。</w:t>
      </w:r>
    </w:p>
    <w:p w:rsidR="006F4264" w:rsidRPr="006F4264" w:rsidRDefault="006F4264" w:rsidP="006F4264">
      <w:pPr>
        <w:widowControl/>
        <w:spacing w:before="100" w:beforeAutospacing="1" w:after="100" w:afterAutospacing="1" w:line="419" w:lineRule="atLeast"/>
        <w:jc w:val="left"/>
        <w:rPr>
          <w:rFonts w:ascii="宋体" w:eastAsia="宋体" w:hAnsi="宋体" w:cs="宋体"/>
          <w:kern w:val="0"/>
          <w:sz w:val="22"/>
        </w:rPr>
      </w:pPr>
      <w:r w:rsidRPr="006F4264">
        <w:rPr>
          <w:rFonts w:ascii="宋体" w:eastAsia="宋体" w:hAnsi="宋体" w:cs="宋体"/>
          <w:kern w:val="0"/>
          <w:sz w:val="22"/>
        </w:rPr>
        <w:t xml:space="preserve">　　请各地将执行中遇到的问题及时报司法部司法鉴定管理局。</w:t>
      </w:r>
    </w:p>
    <w:p w:rsidR="006F4264" w:rsidRPr="006F4264" w:rsidRDefault="006F4264" w:rsidP="006F4264">
      <w:pPr>
        <w:widowControl/>
        <w:spacing w:before="100" w:beforeAutospacing="1" w:after="100" w:afterAutospacing="1" w:line="419" w:lineRule="atLeast"/>
        <w:jc w:val="right"/>
        <w:rPr>
          <w:rFonts w:ascii="宋体" w:eastAsia="宋体" w:hAnsi="宋体" w:cs="宋体"/>
          <w:kern w:val="0"/>
          <w:sz w:val="30"/>
          <w:szCs w:val="30"/>
        </w:rPr>
      </w:pPr>
      <w:r w:rsidRPr="006F4264">
        <w:rPr>
          <w:rFonts w:ascii="宋体" w:eastAsia="宋体" w:hAnsi="宋体" w:cs="宋体"/>
          <w:kern w:val="0"/>
          <w:sz w:val="22"/>
        </w:rPr>
        <w:t xml:space="preserve">　　二〇一一年十二月二十七日</w:t>
      </w:r>
    </w:p>
    <w:p w:rsidR="006F4264" w:rsidRPr="006F4264" w:rsidRDefault="006F4264" w:rsidP="006F4264">
      <w:pPr>
        <w:widowControl/>
        <w:wordWrap w:val="0"/>
        <w:spacing w:line="330" w:lineRule="atLeast"/>
        <w:jc w:val="center"/>
        <w:rPr>
          <w:rFonts w:ascii="宋体" w:eastAsia="宋体" w:hAnsi="宋体" w:cs="宋体"/>
          <w:kern w:val="0"/>
          <w:sz w:val="30"/>
          <w:szCs w:val="30"/>
        </w:rPr>
      </w:pPr>
      <w:r w:rsidRPr="006F4264">
        <w:rPr>
          <w:rFonts w:ascii="Verdana" w:eastAsia="宋体" w:hAnsi="Verdana" w:cs="宋体"/>
          <w:b/>
          <w:bCs/>
          <w:color w:val="333333"/>
          <w:kern w:val="0"/>
          <w:sz w:val="28"/>
          <w:szCs w:val="28"/>
        </w:rPr>
        <w:t>司法鉴定机构仪器设备配置标准</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一、</w:t>
      </w:r>
      <w:r w:rsidRPr="006F4264">
        <w:rPr>
          <w:rFonts w:ascii="Verdana" w:eastAsia="宋体" w:hAnsi="Verdana" w:cs="宋体"/>
          <w:color w:val="333333"/>
          <w:kern w:val="0"/>
          <w:szCs w:val="21"/>
        </w:rPr>
        <w:t xml:space="preserve"> </w:t>
      </w:r>
      <w:r w:rsidRPr="006F4264">
        <w:rPr>
          <w:rFonts w:ascii="Verdana" w:eastAsia="宋体" w:hAnsi="Verdana" w:cs="宋体"/>
          <w:color w:val="333333"/>
          <w:kern w:val="0"/>
          <w:szCs w:val="21"/>
        </w:rPr>
        <w:t>法医类</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（一）法医病理鉴定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1.1</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563"/>
        <w:gridCol w:w="1111"/>
        <w:gridCol w:w="1236"/>
        <w:gridCol w:w="2278"/>
        <w:gridCol w:w="701"/>
        <w:gridCol w:w="796"/>
        <w:gridCol w:w="1651"/>
      </w:tblGrid>
      <w:tr w:rsidR="006F4264" w:rsidRPr="006F4264" w:rsidTr="006F4264">
        <w:trPr>
          <w:tblCellSpacing w:w="20" w:type="dxa"/>
          <w:jc w:val="center"/>
        </w:trPr>
        <w:tc>
          <w:tcPr>
            <w:tcW w:w="52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11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124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场所</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配置类型</w:t>
            </w:r>
          </w:p>
        </w:tc>
        <w:tc>
          <w:tcPr>
            <w:tcW w:w="16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52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05</w:t>
            </w:r>
          </w:p>
        </w:tc>
        <w:tc>
          <w:tcPr>
            <w:tcW w:w="111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死亡原因鉴定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死亡方式鉴定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死亡时间鉴定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损伤时间鉴定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致伤物推断</w:t>
            </w:r>
            <w:r w:rsidRPr="006F4264">
              <w:rPr>
                <w:rFonts w:ascii="Verdana" w:eastAsia="宋体" w:hAnsi="Verdana" w:cs="宋体"/>
                <w:color w:val="42515A"/>
                <w:kern w:val="0"/>
                <w:sz w:val="18"/>
                <w:szCs w:val="18"/>
              </w:rPr>
              <w:lastRenderedPageBreak/>
              <w:t>鉴定</w:t>
            </w:r>
          </w:p>
        </w:tc>
        <w:tc>
          <w:tcPr>
            <w:tcW w:w="124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lastRenderedPageBreak/>
              <w:t>尸体解剖室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尸体解剖台</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应有可使用的尸体解剖室</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解剖、测量器械</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照明及消毒系统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进排水系统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抽送风系统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录像设备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组织器官取</w:t>
            </w:r>
            <w:r w:rsidRPr="006F4264">
              <w:rPr>
                <w:rFonts w:ascii="Verdana" w:eastAsia="宋体" w:hAnsi="Verdana" w:cs="宋体"/>
                <w:color w:val="42515A"/>
                <w:kern w:val="0"/>
                <w:sz w:val="18"/>
                <w:szCs w:val="18"/>
              </w:rPr>
              <w:lastRenderedPageBreak/>
              <w:t>材、储存室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lastRenderedPageBreak/>
              <w:t>取材台（含取材器械）</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须配置组织器官储</w:t>
            </w:r>
            <w:r w:rsidRPr="006F4264">
              <w:rPr>
                <w:rFonts w:ascii="Verdana" w:eastAsia="宋体" w:hAnsi="Verdana" w:cs="宋体"/>
                <w:color w:val="42515A"/>
                <w:kern w:val="0"/>
                <w:sz w:val="18"/>
                <w:szCs w:val="18"/>
              </w:rPr>
              <w:lastRenderedPageBreak/>
              <w:t>存室</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进排水系统、照明及消毒系统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组织器官固定存放桶</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器官标本存放装置</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抽送风系统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录像设备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病理切片制片室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切片设备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应有可使用的病理切片制片室</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脱水设备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包埋设备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染色设备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病理切片诊断室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生物显微镜（放大倍数：</w:t>
            </w:r>
            <w:r w:rsidRPr="006F4264">
              <w:rPr>
                <w:rFonts w:ascii="Verdana" w:eastAsia="宋体" w:hAnsi="Verdana" w:cs="宋体"/>
                <w:color w:val="42515A"/>
                <w:kern w:val="0"/>
                <w:sz w:val="18"/>
                <w:szCs w:val="18"/>
              </w:rPr>
              <w:t>40×</w:t>
            </w:r>
            <w:r w:rsidRPr="006F4264">
              <w:rPr>
                <w:rFonts w:ascii="宋体" w:eastAsia="宋体" w:hAnsi="宋体" w:cs="宋体"/>
                <w:color w:val="42515A"/>
                <w:kern w:val="0"/>
                <w:sz w:val="18"/>
                <w:szCs w:val="18"/>
              </w:rPr>
              <w:t>～</w:t>
            </w:r>
            <w:r w:rsidRPr="006F4264">
              <w:rPr>
                <w:rFonts w:ascii="Verdana" w:eastAsia="宋体" w:hAnsi="Verdana" w:cs="宋体"/>
                <w:color w:val="42515A"/>
                <w:kern w:val="0"/>
                <w:sz w:val="18"/>
                <w:szCs w:val="18"/>
              </w:rPr>
              <w:t>400×</w:t>
            </w:r>
            <w:r w:rsidRPr="006F4264">
              <w:rPr>
                <w:rFonts w:ascii="宋体" w:eastAsia="宋体" w:hAnsi="宋体" w:cs="宋体"/>
                <w:color w:val="42515A"/>
                <w:kern w:val="0"/>
                <w:sz w:val="18"/>
                <w:szCs w:val="18"/>
              </w:rPr>
              <w:t>）</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须配置病理切片诊断室</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多人共览显微镜</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图像采集</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拍摄系统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图像处理系统</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病理切片全息图像扫描仪</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切片、蜡块存放室（柜）</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切片存放柜</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须配置切片、蜡块存放室（柜）</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蜡块存放柜</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运尸工具</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运尸车（包括担架、尸体存放舱等）</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Align w:val="center"/>
            <w:hideMark/>
          </w:tcPr>
          <w:p w:rsidR="006F4264" w:rsidRPr="006F4264" w:rsidRDefault="004F7A0C" w:rsidP="006F4264">
            <w:pPr>
              <w:widowControl/>
              <w:wordWrap w:val="0"/>
              <w:spacing w:line="330" w:lineRule="atLeast"/>
              <w:jc w:val="center"/>
              <w:rPr>
                <w:rFonts w:ascii="宋体" w:eastAsia="宋体" w:hAnsi="宋体" w:cs="宋体"/>
                <w:kern w:val="0"/>
                <w:sz w:val="24"/>
                <w:szCs w:val="24"/>
              </w:rPr>
            </w:pPr>
            <w:r>
              <w:rPr>
                <w:rFonts w:ascii="Verdana" w:eastAsia="宋体" w:hAnsi="Verdana" w:cs="宋体" w:hint="eastAsia"/>
                <w:color w:val="42515A"/>
                <w:kern w:val="0"/>
                <w:szCs w:val="21"/>
              </w:rPr>
              <w:t xml:space="preserve"> </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法医病理鉴定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技术支持</w:t>
            </w:r>
          </w:p>
        </w:tc>
        <w:tc>
          <w:tcPr>
            <w:tcW w:w="124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毒物分析实验室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具备挥发性毒物（含乙醇）、气体类毒物（含</w:t>
            </w:r>
            <w:r w:rsidRPr="006F4264">
              <w:rPr>
                <w:rFonts w:ascii="Verdana" w:eastAsia="宋体" w:hAnsi="Verdana" w:cs="宋体"/>
                <w:color w:val="42515A"/>
                <w:kern w:val="0"/>
                <w:sz w:val="18"/>
                <w:szCs w:val="18"/>
              </w:rPr>
              <w:t>CO</w:t>
            </w:r>
            <w:r w:rsidRPr="006F4264">
              <w:rPr>
                <w:rFonts w:ascii="宋体" w:eastAsia="宋体" w:hAnsi="宋体" w:cs="宋体"/>
                <w:color w:val="42515A"/>
                <w:kern w:val="0"/>
                <w:sz w:val="18"/>
                <w:szCs w:val="18"/>
              </w:rPr>
              <w:t>）、毒品（阿片类、苯丙胺类、大麻类）、有毒药物、有毒植物、动物、杀虫剂、杀鼠药、除草剂、金属毒物和无机毒物检测仪器设备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死因鉴定项目应有可使用的满足本配置标准要求的毒物分析实验室</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影像学检查室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线机、螺旋</w:t>
            </w:r>
            <w:r w:rsidRPr="006F4264">
              <w:rPr>
                <w:rFonts w:ascii="Verdana" w:eastAsia="宋体" w:hAnsi="Verdana" w:cs="宋体"/>
                <w:color w:val="42515A"/>
                <w:kern w:val="0"/>
                <w:sz w:val="18"/>
                <w:szCs w:val="18"/>
              </w:rPr>
              <w:t>CT</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Align w:val="center"/>
            <w:hideMark/>
          </w:tcPr>
          <w:p w:rsidR="006F4264" w:rsidRPr="006F4264" w:rsidRDefault="004F7A0C" w:rsidP="006F4264">
            <w:pPr>
              <w:widowControl/>
              <w:wordWrap w:val="0"/>
              <w:spacing w:line="330" w:lineRule="atLeast"/>
              <w:jc w:val="center"/>
              <w:rPr>
                <w:rFonts w:ascii="宋体" w:eastAsia="宋体" w:hAnsi="宋体" w:cs="宋体"/>
                <w:kern w:val="0"/>
                <w:sz w:val="24"/>
                <w:szCs w:val="24"/>
              </w:rPr>
            </w:pPr>
            <w:r>
              <w:rPr>
                <w:rFonts w:ascii="Verdana" w:eastAsia="宋体" w:hAnsi="Verdana" w:cs="宋体" w:hint="eastAsia"/>
                <w:color w:val="42515A"/>
                <w:kern w:val="0"/>
                <w:szCs w:val="21"/>
              </w:rPr>
              <w:t xml:space="preserve"> </w:t>
            </w:r>
          </w:p>
        </w:tc>
      </w:tr>
      <w:tr w:rsidR="006F4264" w:rsidRPr="006F4264" w:rsidTr="006F4264">
        <w:trPr>
          <w:tblCellSpacing w:w="20" w:type="dxa"/>
          <w:jc w:val="center"/>
        </w:trPr>
        <w:tc>
          <w:tcPr>
            <w:tcW w:w="52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11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4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同一认定实验室</w:t>
            </w:r>
          </w:p>
        </w:tc>
        <w:tc>
          <w:tcPr>
            <w:tcW w:w="2329"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具备血痕、毛发、肌肉、精斑、甲醛固定后组织、组织蜡块、组织切片的</w:t>
            </w: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同一性比对设备</w:t>
            </w:r>
          </w:p>
        </w:tc>
        <w:tc>
          <w:tcPr>
            <w:tcW w:w="68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78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55" w:type="dxa"/>
            <w:vAlign w:val="center"/>
            <w:hideMark/>
          </w:tcPr>
          <w:p w:rsidR="006F4264" w:rsidRPr="006F4264" w:rsidRDefault="004F7A0C" w:rsidP="006F4264">
            <w:pPr>
              <w:widowControl/>
              <w:wordWrap w:val="0"/>
              <w:spacing w:line="330" w:lineRule="atLeast"/>
              <w:jc w:val="center"/>
              <w:rPr>
                <w:rFonts w:ascii="宋体" w:eastAsia="宋体" w:hAnsi="宋体" w:cs="宋体"/>
                <w:kern w:val="0"/>
                <w:sz w:val="24"/>
                <w:szCs w:val="24"/>
              </w:rPr>
            </w:pPr>
            <w:r>
              <w:rPr>
                <w:rFonts w:ascii="Verdana" w:eastAsia="宋体" w:hAnsi="Verdana" w:cs="宋体" w:hint="eastAsia"/>
                <w:color w:val="42515A"/>
                <w:kern w:val="0"/>
                <w:szCs w:val="21"/>
              </w:rPr>
              <w:t xml:space="preserve"> </w:t>
            </w: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Default="006F4264" w:rsidP="006F4264">
      <w:pPr>
        <w:widowControl/>
        <w:wordWrap w:val="0"/>
        <w:spacing w:line="330" w:lineRule="atLeast"/>
        <w:jc w:val="left"/>
        <w:rPr>
          <w:rFonts w:ascii="Verdana" w:eastAsia="宋体" w:hAnsi="Verdana" w:cs="宋体" w:hint="eastAsia"/>
          <w:color w:val="000000"/>
          <w:kern w:val="0"/>
          <w:szCs w:val="21"/>
        </w:rPr>
      </w:pPr>
      <w:r w:rsidRPr="006F4264">
        <w:rPr>
          <w:rFonts w:ascii="Verdana" w:eastAsia="宋体" w:hAnsi="Verdana" w:cs="宋体"/>
          <w:color w:val="000000"/>
          <w:kern w:val="0"/>
          <w:szCs w:val="21"/>
        </w:rPr>
        <w:t xml:space="preserve"> </w:t>
      </w: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Pr="006F4264" w:rsidRDefault="004F7A0C"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lastRenderedPageBreak/>
        <w:t>（二）法医临床鉴定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1.2</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20"/>
        <w:gridCol w:w="1288"/>
        <w:gridCol w:w="2884"/>
        <w:gridCol w:w="700"/>
        <w:gridCol w:w="867"/>
        <w:gridCol w:w="1877"/>
      </w:tblGrid>
      <w:tr w:rsidR="006F4264" w:rsidRPr="006F4264" w:rsidTr="006F4264">
        <w:trPr>
          <w:tblCellSpacing w:w="20" w:type="dxa"/>
          <w:jc w:val="center"/>
        </w:trPr>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291"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9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1881"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6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29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损伤程度鉴定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伤残程度评定</w:t>
            </w: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临床检查基本工具</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（血压计、听诊器、叩诊锤、关节量角器、直尺或卷尺、国际标准视力表）</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适用于所有法医临床鉴定</w:t>
            </w: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检查床</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张</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身高体重仪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阅片灯</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耳镜</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照相机（或摄像机）</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多功能电生理仪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tc>
        <w:tc>
          <w:tcPr>
            <w:tcW w:w="129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视觉功能鉴定</w:t>
            </w: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视力表投影仪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适用于视觉功能障碍鉴定</w:t>
            </w: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裂隙灯</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眼底镜</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眼电生理仪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验光仪（电脑自动验光仪或检影镜）</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检眼镜片箱</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眼底成像仪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眼压测量仪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视野计</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眼超声仪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光学相干断层扫描仪（</w:t>
            </w:r>
            <w:r w:rsidRPr="006F4264">
              <w:rPr>
                <w:rFonts w:ascii="Verdana" w:eastAsia="宋体" w:hAnsi="Verdana" w:cs="宋体"/>
                <w:color w:val="42515A"/>
                <w:kern w:val="0"/>
                <w:sz w:val="18"/>
                <w:szCs w:val="18"/>
              </w:rPr>
              <w:t>OCT</w:t>
            </w:r>
            <w:r w:rsidRPr="006F4264">
              <w:rPr>
                <w:rFonts w:ascii="宋体" w:eastAsia="宋体" w:hAnsi="宋体" w:cs="宋体"/>
                <w:color w:val="42515A"/>
                <w:kern w:val="0"/>
                <w:sz w:val="18"/>
                <w:szCs w:val="18"/>
              </w:rPr>
              <w:t>）</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tc>
        <w:tc>
          <w:tcPr>
            <w:tcW w:w="129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听觉功能鉴定</w:t>
            </w: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纯音听力测试仪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适用于听觉功能障碍鉴定</w:t>
            </w: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中耳功能分析仪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听觉脑干诱发电位仪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鼓膜成像仪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多频稳态诱发电位仪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耳声发射仪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05</w:t>
            </w:r>
          </w:p>
        </w:tc>
        <w:tc>
          <w:tcPr>
            <w:tcW w:w="129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性功能鉴定</w:t>
            </w: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多功能神经诱发电位仪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适用于男子性功能障碍鉴定</w:t>
            </w: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视听性性刺激测试系统（</w:t>
            </w:r>
            <w:r w:rsidRPr="006F4264">
              <w:rPr>
                <w:rFonts w:ascii="Verdana" w:eastAsia="宋体" w:hAnsi="Verdana" w:cs="宋体"/>
                <w:color w:val="42515A"/>
                <w:kern w:val="0"/>
                <w:sz w:val="18"/>
                <w:szCs w:val="18"/>
              </w:rPr>
              <w:t>AVSS</w:t>
            </w:r>
            <w:r w:rsidRPr="006F4264">
              <w:rPr>
                <w:rFonts w:ascii="宋体" w:eastAsia="宋体" w:hAnsi="宋体" w:cs="宋体"/>
                <w:color w:val="42515A"/>
                <w:kern w:val="0"/>
                <w:sz w:val="18"/>
                <w:szCs w:val="18"/>
              </w:rPr>
              <w:t>））</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阴茎硬度测试仪（</w:t>
            </w:r>
            <w:r w:rsidRPr="006F4264">
              <w:rPr>
                <w:rFonts w:ascii="Verdana" w:eastAsia="宋体" w:hAnsi="Verdana" w:cs="宋体"/>
                <w:color w:val="42515A"/>
                <w:kern w:val="0"/>
                <w:sz w:val="18"/>
                <w:szCs w:val="18"/>
              </w:rPr>
              <w:t>RigiScan</w:t>
            </w:r>
            <w:r w:rsidRPr="006F4264">
              <w:rPr>
                <w:rFonts w:ascii="宋体" w:eastAsia="宋体" w:hAnsi="宋体" w:cs="宋体"/>
                <w:color w:val="42515A"/>
                <w:kern w:val="0"/>
                <w:sz w:val="18"/>
                <w:szCs w:val="18"/>
              </w:rPr>
              <w:t>）</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9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945"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彩色超声仪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06</w:t>
            </w:r>
          </w:p>
        </w:tc>
        <w:tc>
          <w:tcPr>
            <w:tcW w:w="1291"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活体年龄鉴定</w:t>
            </w:r>
          </w:p>
        </w:tc>
        <w:tc>
          <w:tcPr>
            <w:tcW w:w="29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线机</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81"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适用于活体骨龄鉴定</w:t>
            </w: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lastRenderedPageBreak/>
        <w:t xml:space="preserve"> </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（三）法医精神病鉴定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1.3</w:t>
      </w:r>
    </w:p>
    <w:tbl>
      <w:tblPr>
        <w:tblW w:w="7791"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661"/>
        <w:gridCol w:w="1261"/>
        <w:gridCol w:w="2694"/>
        <w:gridCol w:w="641"/>
        <w:gridCol w:w="871"/>
        <w:gridCol w:w="1663"/>
      </w:tblGrid>
      <w:tr w:rsidR="004F7A0C" w:rsidRPr="006F4264" w:rsidTr="004F7A0C">
        <w:trPr>
          <w:trHeight w:val="450"/>
          <w:tblCellSpacing w:w="20" w:type="dxa"/>
          <w:jc w:val="center"/>
        </w:trPr>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22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1603"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4F7A0C" w:rsidRPr="006F4264" w:rsidTr="004F7A0C">
        <w:trPr>
          <w:trHeight w:val="450"/>
          <w:tblCellSpacing w:w="20" w:type="dxa"/>
          <w:jc w:val="center"/>
        </w:trPr>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tc>
        <w:tc>
          <w:tcPr>
            <w:tcW w:w="122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精神状态鉴定</w:t>
            </w:r>
          </w:p>
        </w:tc>
        <w:tc>
          <w:tcPr>
            <w:tcW w:w="2654"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智力测验工具</w:t>
            </w:r>
          </w:p>
        </w:tc>
        <w:tc>
          <w:tcPr>
            <w:tcW w:w="60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03"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适用于司法精神病鉴定所有项目</w:t>
            </w:r>
          </w:p>
        </w:tc>
      </w:tr>
      <w:tr w:rsidR="004F7A0C" w:rsidRPr="006F4264" w:rsidTr="004F7A0C">
        <w:trPr>
          <w:trHeight w:val="330"/>
          <w:tblCellSpacing w:w="20" w:type="dxa"/>
          <w:jc w:val="center"/>
        </w:trPr>
        <w:tc>
          <w:tcPr>
            <w:tcW w:w="601" w:type="dxa"/>
            <w:vMerge w:val="restart"/>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221" w:type="dxa"/>
            <w:vMerge w:val="restart"/>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法律能力评定</w:t>
            </w:r>
          </w:p>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（刑事责任能力、受审能力、服刑能力、性自我防卫能力、诉讼能力、民事行为能力、民事诉讼能力、作证能力等评定）</w:t>
            </w:r>
          </w:p>
        </w:tc>
        <w:tc>
          <w:tcPr>
            <w:tcW w:w="2654"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83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615"/>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记忆测验工具</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600"/>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人格测验工具</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精神症状评定量表（焦虑、抑郁、强迫、躁狂及简明精神病评定量表等）</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450"/>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社会功能评定量表（日常生活能力量表（</w:t>
            </w:r>
            <w:r w:rsidRPr="006F4264">
              <w:rPr>
                <w:rFonts w:ascii="Verdana" w:eastAsia="宋体" w:hAnsi="Verdana" w:cs="宋体"/>
                <w:color w:val="42515A"/>
                <w:kern w:val="0"/>
                <w:sz w:val="18"/>
                <w:szCs w:val="18"/>
              </w:rPr>
              <w:t>ADL</w:t>
            </w:r>
            <w:r w:rsidRPr="006F4264">
              <w:rPr>
                <w:rFonts w:ascii="宋体" w:eastAsia="宋体" w:hAnsi="宋体" w:cs="宋体"/>
                <w:color w:val="42515A"/>
                <w:kern w:val="0"/>
                <w:sz w:val="18"/>
                <w:szCs w:val="18"/>
              </w:rPr>
              <w:t>）、社会功能缺陷筛选量表（</w:t>
            </w:r>
            <w:r w:rsidRPr="006F4264">
              <w:rPr>
                <w:rFonts w:ascii="Verdana" w:eastAsia="宋体" w:hAnsi="Verdana" w:cs="宋体"/>
                <w:color w:val="42515A"/>
                <w:kern w:val="0"/>
                <w:sz w:val="18"/>
                <w:szCs w:val="18"/>
              </w:rPr>
              <w:t>SDSS</w:t>
            </w:r>
            <w:r w:rsidRPr="006F4264">
              <w:rPr>
                <w:rFonts w:ascii="宋体" w:eastAsia="宋体" w:hAnsi="宋体" w:cs="宋体"/>
                <w:color w:val="42515A"/>
                <w:kern w:val="0"/>
                <w:sz w:val="18"/>
                <w:szCs w:val="18"/>
              </w:rPr>
              <w:t>）等）</w:t>
            </w:r>
          </w:p>
        </w:tc>
        <w:tc>
          <w:tcPr>
            <w:tcW w:w="60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330"/>
          <w:tblCellSpacing w:w="20" w:type="dxa"/>
          <w:jc w:val="center"/>
        </w:trPr>
        <w:tc>
          <w:tcPr>
            <w:tcW w:w="601" w:type="dxa"/>
            <w:vMerge w:val="restart"/>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tc>
        <w:tc>
          <w:tcPr>
            <w:tcW w:w="1221" w:type="dxa"/>
            <w:vMerge w:val="restart"/>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精神损伤程度评定</w:t>
            </w:r>
          </w:p>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精神伤残程度评定</w:t>
            </w:r>
          </w:p>
        </w:tc>
        <w:tc>
          <w:tcPr>
            <w:tcW w:w="2654"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83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465"/>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脑电图或脑电地形图仪</w:t>
            </w:r>
          </w:p>
        </w:tc>
        <w:tc>
          <w:tcPr>
            <w:tcW w:w="60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3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405"/>
          <w:tblCellSpacing w:w="20" w:type="dxa"/>
          <w:jc w:val="center"/>
        </w:trPr>
        <w:tc>
          <w:tcPr>
            <w:tcW w:w="60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tc>
        <w:tc>
          <w:tcPr>
            <w:tcW w:w="122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劳动能力评定</w:t>
            </w:r>
          </w:p>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因果关系评定</w:t>
            </w:r>
          </w:p>
        </w:tc>
        <w:tc>
          <w:tcPr>
            <w:tcW w:w="2654"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83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315"/>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摄像、录音设备</w:t>
            </w:r>
          </w:p>
        </w:tc>
        <w:tc>
          <w:tcPr>
            <w:tcW w:w="60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rHeight w:val="480"/>
          <w:tblCellSpacing w:w="20" w:type="dxa"/>
          <w:jc w:val="center"/>
        </w:trPr>
        <w:tc>
          <w:tcPr>
            <w:tcW w:w="601" w:type="dxa"/>
            <w:vMerge w:val="restart"/>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1221" w:type="dxa"/>
            <w:vMerge w:val="restart"/>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2654"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83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监控系统</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r w:rsidR="004F7A0C" w:rsidRPr="006F4264" w:rsidTr="004F7A0C">
        <w:trPr>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精神疾病鉴定</w:t>
            </w:r>
          </w:p>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技术支持</w:t>
            </w: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具备乙醇、阿片类、苯丙胺类、大麻类等滥用药物检测的仪器设备</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03" w:type="dxa"/>
            <w:vMerge w:val="restart"/>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应有可使用的满足本配置标准要求的实验室</w:t>
            </w:r>
          </w:p>
        </w:tc>
      </w:tr>
      <w:tr w:rsidR="004F7A0C" w:rsidRPr="006F4264" w:rsidTr="004F7A0C">
        <w:trPr>
          <w:tblCellSpacing w:w="20" w:type="dxa"/>
          <w:jc w:val="center"/>
        </w:trPr>
        <w:tc>
          <w:tcPr>
            <w:tcW w:w="60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1221" w:type="dxa"/>
            <w:vMerge/>
            <w:vAlign w:val="center"/>
            <w:hideMark/>
          </w:tcPr>
          <w:p w:rsidR="004F7A0C" w:rsidRPr="006F4264" w:rsidRDefault="004F7A0C" w:rsidP="006F4264">
            <w:pPr>
              <w:widowControl/>
              <w:jc w:val="left"/>
              <w:rPr>
                <w:rFonts w:ascii="宋体" w:eastAsia="宋体" w:hAnsi="宋体" w:cs="宋体"/>
                <w:kern w:val="0"/>
                <w:sz w:val="24"/>
                <w:szCs w:val="24"/>
              </w:rPr>
            </w:pPr>
          </w:p>
        </w:tc>
        <w:tc>
          <w:tcPr>
            <w:tcW w:w="2654"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具备影像学检查的仪器设备</w:t>
            </w:r>
          </w:p>
        </w:tc>
        <w:tc>
          <w:tcPr>
            <w:tcW w:w="60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831" w:type="dxa"/>
            <w:vAlign w:val="center"/>
            <w:hideMark/>
          </w:tcPr>
          <w:p w:rsidR="004F7A0C" w:rsidRPr="006F4264" w:rsidRDefault="004F7A0C"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603" w:type="dxa"/>
            <w:vMerge/>
            <w:vAlign w:val="center"/>
            <w:hideMark/>
          </w:tcPr>
          <w:p w:rsidR="004F7A0C" w:rsidRPr="006F4264" w:rsidRDefault="004F7A0C"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Default="006F4264" w:rsidP="006F4264">
      <w:pPr>
        <w:widowControl/>
        <w:wordWrap w:val="0"/>
        <w:spacing w:line="330" w:lineRule="atLeast"/>
        <w:jc w:val="left"/>
        <w:rPr>
          <w:rFonts w:ascii="Verdana" w:eastAsia="宋体" w:hAnsi="Verdana" w:cs="宋体" w:hint="eastAsia"/>
          <w:color w:val="000000"/>
          <w:kern w:val="0"/>
          <w:szCs w:val="21"/>
        </w:rPr>
      </w:pPr>
      <w:r w:rsidRPr="006F4264">
        <w:rPr>
          <w:rFonts w:ascii="Verdana" w:eastAsia="宋体" w:hAnsi="Verdana" w:cs="宋体"/>
          <w:color w:val="000000"/>
          <w:kern w:val="0"/>
          <w:szCs w:val="21"/>
        </w:rPr>
        <w:t xml:space="preserve"> </w:t>
      </w: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Pr="006F4264" w:rsidRDefault="004F7A0C"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lastRenderedPageBreak/>
        <w:t>（四）法医物证鉴定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1.4</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96"/>
        <w:gridCol w:w="1657"/>
        <w:gridCol w:w="2435"/>
        <w:gridCol w:w="769"/>
        <w:gridCol w:w="905"/>
        <w:gridCol w:w="1774"/>
      </w:tblGrid>
      <w:tr w:rsidR="006F4264" w:rsidRPr="006F4264" w:rsidTr="006F4264">
        <w:trPr>
          <w:tblCellSpacing w:w="20" w:type="dxa"/>
          <w:jc w:val="center"/>
        </w:trPr>
        <w:tc>
          <w:tcPr>
            <w:tcW w:w="761"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6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17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76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00</w:t>
            </w:r>
          </w:p>
        </w:tc>
        <w:tc>
          <w:tcPr>
            <w:tcW w:w="16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4127" w:type="dxa"/>
            <w:gridSpan w:val="3"/>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功能实验室：</w:t>
            </w:r>
          </w:p>
        </w:tc>
        <w:tc>
          <w:tcPr>
            <w:tcW w:w="17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法医物证鉴定的各功能实验室必须分区设置，且满足单向流程要求</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从事个体识别的实验室必须配备预检室</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采样室</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样品储存室（柜）</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间（柜）</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预检室</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r w:rsidRPr="006F4264">
              <w:rPr>
                <w:rFonts w:ascii="Verdana" w:eastAsia="宋体" w:hAnsi="Verdana" w:cs="宋体"/>
                <w:color w:val="42515A"/>
                <w:kern w:val="0"/>
                <w:sz w:val="18"/>
                <w:szCs w:val="18"/>
              </w:rPr>
              <w:t>*</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提取室（常规）</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提取室（微量）</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r w:rsidRPr="006F4264">
              <w:rPr>
                <w:rFonts w:ascii="Verdana" w:eastAsia="宋体" w:hAnsi="Verdana" w:cs="宋体"/>
                <w:color w:val="42515A"/>
                <w:kern w:val="0"/>
                <w:sz w:val="18"/>
                <w:szCs w:val="18"/>
              </w:rPr>
              <w:t>*</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PCR</w:t>
            </w:r>
            <w:r w:rsidRPr="006F4264">
              <w:rPr>
                <w:rFonts w:ascii="宋体" w:eastAsia="宋体" w:hAnsi="宋体" w:cs="宋体"/>
                <w:color w:val="42515A"/>
                <w:kern w:val="0"/>
                <w:sz w:val="18"/>
                <w:szCs w:val="18"/>
              </w:rPr>
              <w:t>扩增室</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PCR</w:t>
            </w:r>
            <w:r w:rsidRPr="006F4264">
              <w:rPr>
                <w:rFonts w:ascii="宋体" w:eastAsia="宋体" w:hAnsi="宋体" w:cs="宋体"/>
                <w:color w:val="42515A"/>
                <w:kern w:val="0"/>
                <w:sz w:val="18"/>
                <w:szCs w:val="18"/>
              </w:rPr>
              <w:t>产物分析室</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间</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4127" w:type="dxa"/>
            <w:gridSpan w:val="3"/>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基本设备：</w:t>
            </w:r>
          </w:p>
        </w:tc>
        <w:tc>
          <w:tcPr>
            <w:tcW w:w="17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不同区域必须分别配备移液器</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从事个体识别的实验室所必备</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移液器</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r w:rsidRPr="006F4264">
              <w:rPr>
                <w:rFonts w:ascii="Verdana" w:eastAsia="宋体" w:hAnsi="Verdana" w:cs="宋体"/>
                <w:color w:val="42515A"/>
                <w:kern w:val="0"/>
                <w:sz w:val="18"/>
                <w:szCs w:val="18"/>
              </w:rPr>
              <w:t>*</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离心机（</w:t>
            </w:r>
            <w:r w:rsidRPr="006F4264">
              <w:rPr>
                <w:rFonts w:ascii="Verdana" w:eastAsia="宋体" w:hAnsi="Verdana" w:cs="宋体"/>
                <w:color w:val="42515A"/>
                <w:kern w:val="0"/>
                <w:sz w:val="18"/>
                <w:szCs w:val="18"/>
              </w:rPr>
              <w:t>1000~10000rpm</w:t>
            </w:r>
            <w:r w:rsidRPr="006F4264">
              <w:rPr>
                <w:rFonts w:ascii="宋体" w:eastAsia="宋体" w:hAnsi="宋体" w:cs="宋体"/>
                <w:color w:val="42515A"/>
                <w:kern w:val="0"/>
                <w:sz w:val="18"/>
                <w:szCs w:val="18"/>
              </w:rPr>
              <w:t>）</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离心机（</w:t>
            </w:r>
            <w:r w:rsidRPr="006F4264">
              <w:rPr>
                <w:rFonts w:ascii="Verdana" w:eastAsia="宋体" w:hAnsi="Verdana" w:cs="宋体"/>
                <w:color w:val="42515A"/>
                <w:kern w:val="0"/>
                <w:sz w:val="18"/>
                <w:szCs w:val="18"/>
              </w:rPr>
              <w:t>10000rpm</w:t>
            </w:r>
            <w:r w:rsidRPr="006F4264">
              <w:rPr>
                <w:rFonts w:ascii="宋体" w:eastAsia="宋体" w:hAnsi="宋体" w:cs="宋体"/>
                <w:color w:val="42515A"/>
                <w:kern w:val="0"/>
                <w:sz w:val="18"/>
                <w:szCs w:val="18"/>
              </w:rPr>
              <w:t>以上）</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纯水仪</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振荡器</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恒温器</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灭菌设备</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冰箱</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紫外灯</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超净工作台</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分析天平（</w:t>
            </w:r>
            <w:r w:rsidRPr="006F4264">
              <w:rPr>
                <w:rFonts w:ascii="Verdana" w:eastAsia="宋体" w:hAnsi="Verdana" w:cs="宋体"/>
                <w:color w:val="42515A"/>
                <w:kern w:val="0"/>
                <w:sz w:val="18"/>
                <w:szCs w:val="18"/>
              </w:rPr>
              <w:t>1mg</w:t>
            </w:r>
            <w:r w:rsidRPr="006F4264">
              <w:rPr>
                <w:rFonts w:ascii="宋体" w:eastAsia="宋体" w:hAnsi="宋体" w:cs="宋体"/>
                <w:color w:val="42515A"/>
                <w:kern w:val="0"/>
                <w:sz w:val="18"/>
                <w:szCs w:val="18"/>
              </w:rPr>
              <w:t>）</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PCR</w:t>
            </w:r>
            <w:r w:rsidRPr="006F4264">
              <w:rPr>
                <w:rFonts w:ascii="宋体" w:eastAsia="宋体" w:hAnsi="宋体" w:cs="宋体"/>
                <w:color w:val="42515A"/>
                <w:kern w:val="0"/>
                <w:sz w:val="18"/>
                <w:szCs w:val="18"/>
              </w:rPr>
              <w:t>扩增仪</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遗传分析仪</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生物安全柜</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r w:rsidRPr="006F4264">
              <w:rPr>
                <w:rFonts w:ascii="Verdana" w:eastAsia="宋体" w:hAnsi="Verdana" w:cs="宋体"/>
                <w:color w:val="42515A"/>
                <w:kern w:val="0"/>
                <w:sz w:val="18"/>
                <w:szCs w:val="18"/>
              </w:rPr>
              <w:t>**</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骨、牙</w:t>
            </w: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提取工具</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冷冻研磨机</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生物显微镜</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烘箱</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实时定量</w:t>
            </w:r>
            <w:r w:rsidRPr="006F4264">
              <w:rPr>
                <w:rFonts w:ascii="Verdana" w:eastAsia="宋体" w:hAnsi="Verdana" w:cs="宋体"/>
                <w:color w:val="42515A"/>
                <w:kern w:val="0"/>
                <w:sz w:val="18"/>
                <w:szCs w:val="18"/>
              </w:rPr>
              <w:t>PCR</w:t>
            </w:r>
            <w:r w:rsidRPr="006F4264">
              <w:rPr>
                <w:rFonts w:ascii="宋体" w:eastAsia="宋体" w:hAnsi="宋体" w:cs="宋体"/>
                <w:color w:val="42515A"/>
                <w:kern w:val="0"/>
                <w:sz w:val="18"/>
                <w:szCs w:val="18"/>
              </w:rPr>
              <w:t>仪</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核酸蛋白测定仪</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tc>
        <w:tc>
          <w:tcPr>
            <w:tcW w:w="16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个体识别</w:t>
            </w: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人血（痕）预试验、确证试验、种属试验试剂</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人精斑（混合斑）预试验、确</w:t>
            </w:r>
            <w:r w:rsidRPr="006F4264">
              <w:rPr>
                <w:rFonts w:ascii="Verdana" w:eastAsia="宋体" w:hAnsi="Verdana" w:cs="宋体"/>
                <w:color w:val="42515A"/>
                <w:kern w:val="0"/>
                <w:sz w:val="18"/>
                <w:szCs w:val="18"/>
              </w:rPr>
              <w:lastRenderedPageBreak/>
              <w:t>证试验、种属试验试剂</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lastRenderedPageBreak/>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常染色体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累积个体识别能力应大于</w:t>
            </w:r>
            <w:r w:rsidRPr="006F4264">
              <w:rPr>
                <w:rFonts w:ascii="Verdana" w:eastAsia="宋体" w:hAnsi="Verdana" w:cs="宋体"/>
                <w:color w:val="42515A"/>
                <w:kern w:val="0"/>
                <w:sz w:val="18"/>
                <w:szCs w:val="18"/>
              </w:rPr>
              <w:t>0.999999999</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必须配置</w:t>
            </w:r>
            <w:r w:rsidRPr="006F4264">
              <w:rPr>
                <w:rFonts w:ascii="Verdana" w:eastAsia="宋体" w:hAnsi="Verdana" w:cs="宋体"/>
                <w:color w:val="42515A"/>
                <w:kern w:val="0"/>
                <w:sz w:val="18"/>
                <w:szCs w:val="18"/>
              </w:rPr>
              <w:t>2</w:t>
            </w:r>
            <w:r w:rsidRPr="006F4264">
              <w:rPr>
                <w:rFonts w:ascii="宋体" w:eastAsia="宋体" w:hAnsi="宋体" w:cs="宋体"/>
                <w:color w:val="42515A"/>
                <w:kern w:val="0"/>
                <w:sz w:val="18"/>
                <w:szCs w:val="18"/>
              </w:rPr>
              <w:t>家公司的常染色体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检测试剂盒（出现可疑结果，排除试剂原因）</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Y</w:t>
            </w:r>
            <w:r w:rsidRPr="006F4264">
              <w:rPr>
                <w:rFonts w:ascii="宋体" w:eastAsia="宋体" w:hAnsi="宋体" w:cs="宋体"/>
                <w:color w:val="42515A"/>
                <w:kern w:val="0"/>
                <w:sz w:val="18"/>
                <w:szCs w:val="18"/>
              </w:rPr>
              <w:t>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精斑（混合班）检材为必备</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线粒体测序试剂盒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骨检材为必备</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定量试剂盒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6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亲权鉴定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（三联体）</w:t>
            </w: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常染色体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累积非父排除率应大于</w:t>
            </w:r>
            <w:r w:rsidRPr="006F4264">
              <w:rPr>
                <w:rFonts w:ascii="Verdana" w:eastAsia="宋体" w:hAnsi="Verdana" w:cs="宋体"/>
                <w:color w:val="42515A"/>
                <w:kern w:val="0"/>
                <w:sz w:val="18"/>
                <w:szCs w:val="18"/>
              </w:rPr>
              <w:t>0.9999</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必须配置</w:t>
            </w:r>
            <w:r w:rsidRPr="006F4264">
              <w:rPr>
                <w:rFonts w:ascii="Verdana" w:eastAsia="宋体" w:hAnsi="Verdana" w:cs="宋体"/>
                <w:color w:val="42515A"/>
                <w:kern w:val="0"/>
                <w:sz w:val="18"/>
                <w:szCs w:val="18"/>
              </w:rPr>
              <w:t>2</w:t>
            </w:r>
            <w:r w:rsidRPr="006F4264">
              <w:rPr>
                <w:rFonts w:ascii="宋体" w:eastAsia="宋体" w:hAnsi="宋体" w:cs="宋体"/>
                <w:color w:val="42515A"/>
                <w:kern w:val="0"/>
                <w:sz w:val="18"/>
                <w:szCs w:val="18"/>
              </w:rPr>
              <w:t>家公司的常染色体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检测试剂盒（出现可疑结果，排除试剂原因）</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Y</w:t>
            </w:r>
            <w:r w:rsidRPr="006F4264">
              <w:rPr>
                <w:rFonts w:ascii="宋体" w:eastAsia="宋体" w:hAnsi="宋体" w:cs="宋体"/>
                <w:color w:val="42515A"/>
                <w:kern w:val="0"/>
                <w:sz w:val="18"/>
                <w:szCs w:val="18"/>
              </w:rPr>
              <w:t>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定量试剂盒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tc>
        <w:tc>
          <w:tcPr>
            <w:tcW w:w="16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亲权鉴定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（二联体）</w:t>
            </w: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常染色体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累积非父排除率应大于</w:t>
            </w:r>
            <w:r w:rsidRPr="006F4264">
              <w:rPr>
                <w:rFonts w:ascii="Verdana" w:eastAsia="宋体" w:hAnsi="Verdana" w:cs="宋体"/>
                <w:color w:val="42515A"/>
                <w:kern w:val="0"/>
                <w:sz w:val="18"/>
                <w:szCs w:val="18"/>
              </w:rPr>
              <w:t>0.9999</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必须配置</w:t>
            </w:r>
            <w:r w:rsidRPr="006F4264">
              <w:rPr>
                <w:rFonts w:ascii="Verdana" w:eastAsia="宋体" w:hAnsi="Verdana" w:cs="宋体"/>
                <w:color w:val="42515A"/>
                <w:kern w:val="0"/>
                <w:sz w:val="18"/>
                <w:szCs w:val="18"/>
              </w:rPr>
              <w:t>2</w:t>
            </w:r>
            <w:r w:rsidRPr="006F4264">
              <w:rPr>
                <w:rFonts w:ascii="宋体" w:eastAsia="宋体" w:hAnsi="宋体" w:cs="宋体"/>
                <w:color w:val="42515A"/>
                <w:kern w:val="0"/>
                <w:sz w:val="18"/>
                <w:szCs w:val="18"/>
              </w:rPr>
              <w:t>家公司的常染色体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检测试剂盒（出现可疑结果，排除试剂原因）</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Y</w:t>
            </w:r>
            <w:r w:rsidRPr="006F4264">
              <w:rPr>
                <w:rFonts w:ascii="宋体" w:eastAsia="宋体" w:hAnsi="宋体" w:cs="宋体"/>
                <w:color w:val="42515A"/>
                <w:kern w:val="0"/>
                <w:sz w:val="18"/>
                <w:szCs w:val="18"/>
              </w:rPr>
              <w:t>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染色体</w:t>
            </w:r>
            <w:r w:rsidRPr="006F4264">
              <w:rPr>
                <w:rFonts w:ascii="Verdana" w:eastAsia="宋体" w:hAnsi="Verdana" w:cs="宋体"/>
                <w:color w:val="42515A"/>
                <w:kern w:val="0"/>
                <w:sz w:val="18"/>
                <w:szCs w:val="18"/>
              </w:rPr>
              <w:t>STR</w:t>
            </w:r>
            <w:r w:rsidRPr="006F4264">
              <w:rPr>
                <w:rFonts w:ascii="宋体" w:eastAsia="宋体" w:hAnsi="宋体" w:cs="宋体"/>
                <w:color w:val="42515A"/>
                <w:kern w:val="0"/>
                <w:sz w:val="18"/>
                <w:szCs w:val="18"/>
              </w:rPr>
              <w:t>检测试剂盒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6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6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4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DNA</w:t>
            </w:r>
            <w:r w:rsidRPr="006F4264">
              <w:rPr>
                <w:rFonts w:ascii="宋体" w:eastAsia="宋体" w:hAnsi="宋体" w:cs="宋体"/>
                <w:color w:val="42515A"/>
                <w:kern w:val="0"/>
                <w:sz w:val="18"/>
                <w:szCs w:val="18"/>
              </w:rPr>
              <w:t>定量试剂盒</w:t>
            </w:r>
          </w:p>
        </w:tc>
        <w:tc>
          <w:tcPr>
            <w:tcW w:w="75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9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774"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Default="006F4264" w:rsidP="006F4264">
      <w:pPr>
        <w:widowControl/>
        <w:wordWrap w:val="0"/>
        <w:spacing w:line="330" w:lineRule="atLeast"/>
        <w:jc w:val="left"/>
        <w:rPr>
          <w:rFonts w:ascii="Verdana" w:eastAsia="宋体" w:hAnsi="Verdana" w:cs="宋体" w:hint="eastAsia"/>
          <w:color w:val="000000"/>
          <w:kern w:val="0"/>
          <w:szCs w:val="21"/>
        </w:rPr>
      </w:pPr>
      <w:r w:rsidRPr="006F4264">
        <w:rPr>
          <w:rFonts w:ascii="Verdana" w:eastAsia="宋体" w:hAnsi="Verdana" w:cs="宋体"/>
          <w:color w:val="000000"/>
          <w:kern w:val="0"/>
          <w:szCs w:val="21"/>
        </w:rPr>
        <w:t xml:space="preserve"> </w:t>
      </w: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Pr="006F4264" w:rsidRDefault="004F7A0C"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lastRenderedPageBreak/>
        <w:t>（五）法医毒物鉴定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1.5</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14"/>
        <w:gridCol w:w="1271"/>
        <w:gridCol w:w="2800"/>
        <w:gridCol w:w="693"/>
        <w:gridCol w:w="935"/>
        <w:gridCol w:w="1923"/>
      </w:tblGrid>
      <w:tr w:rsidR="006F4264" w:rsidRPr="006F4264" w:rsidTr="006F4264">
        <w:trPr>
          <w:tblCellSpacing w:w="20" w:type="dxa"/>
          <w:jc w:val="center"/>
        </w:trPr>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27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192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00</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4459" w:type="dxa"/>
            <w:gridSpan w:val="3"/>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基本设备：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适用所有法医毒物鉴定项目</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分析天平（</w:t>
            </w:r>
            <w:r w:rsidRPr="006F4264">
              <w:rPr>
                <w:rFonts w:ascii="Verdana" w:eastAsia="宋体" w:hAnsi="Verdana" w:cs="宋体"/>
                <w:color w:val="42515A"/>
                <w:kern w:val="0"/>
                <w:sz w:val="18"/>
                <w:szCs w:val="18"/>
              </w:rPr>
              <w:t>0.1mg</w:t>
            </w:r>
            <w:r w:rsidRPr="006F4264">
              <w:rPr>
                <w:rFonts w:ascii="宋体" w:eastAsia="宋体" w:hAnsi="宋体" w:cs="宋体"/>
                <w:color w:val="42515A"/>
                <w:kern w:val="0"/>
                <w:sz w:val="18"/>
                <w:szCs w:val="18"/>
              </w:rPr>
              <w:t>）</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旋涡混合器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离心机（</w:t>
            </w:r>
            <w:r w:rsidRPr="006F4264">
              <w:rPr>
                <w:rFonts w:ascii="Verdana" w:eastAsia="宋体" w:hAnsi="Verdana" w:cs="宋体"/>
                <w:color w:val="42515A"/>
                <w:kern w:val="0"/>
                <w:sz w:val="18"/>
                <w:szCs w:val="18"/>
              </w:rPr>
              <w:t>4000r</w:t>
            </w:r>
            <w:r w:rsidRPr="006F4264">
              <w:rPr>
                <w:rFonts w:ascii="宋体" w:eastAsia="宋体" w:hAnsi="宋体" w:cs="宋体"/>
                <w:color w:val="42515A"/>
                <w:kern w:val="0"/>
                <w:sz w:val="18"/>
                <w:szCs w:val="18"/>
              </w:rPr>
              <w:t>）</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微量移液器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玻璃器皿</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恒温水浴锅</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烘箱</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通风柜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冰箱</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低温冰箱</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制纯水设备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分析天平（</w:t>
            </w:r>
            <w:r w:rsidRPr="006F4264">
              <w:rPr>
                <w:rFonts w:ascii="Verdana" w:eastAsia="宋体" w:hAnsi="Verdana" w:cs="宋体"/>
                <w:color w:val="42515A"/>
                <w:kern w:val="0"/>
                <w:sz w:val="18"/>
                <w:szCs w:val="18"/>
              </w:rPr>
              <w:t>0.01 mg</w:t>
            </w:r>
            <w:r w:rsidRPr="006F4264">
              <w:rPr>
                <w:rFonts w:ascii="宋体" w:eastAsia="宋体" w:hAnsi="宋体" w:cs="宋体"/>
                <w:color w:val="42515A"/>
                <w:kern w:val="0"/>
                <w:sz w:val="18"/>
                <w:szCs w:val="18"/>
              </w:rPr>
              <w:t>）</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气体毒物类</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紫外</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可见分光光度仪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r w:rsidRPr="006F4264">
              <w:rPr>
                <w:rFonts w:ascii="Verdana" w:eastAsia="宋体" w:hAnsi="Verdana" w:cs="宋体"/>
                <w:color w:val="42515A"/>
                <w:kern w:val="0"/>
                <w:sz w:val="18"/>
                <w:szCs w:val="18"/>
              </w:rPr>
              <w:t>CO</w:t>
            </w:r>
            <w:r w:rsidRPr="006F4264">
              <w:rPr>
                <w:rFonts w:ascii="宋体" w:eastAsia="宋体" w:hAnsi="宋体" w:cs="宋体"/>
                <w:color w:val="42515A"/>
                <w:kern w:val="0"/>
                <w:sz w:val="18"/>
                <w:szCs w:val="18"/>
              </w:rPr>
              <w:t>）</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w:t>
            </w:r>
            <w:r w:rsidRPr="006F4264">
              <w:rPr>
                <w:rFonts w:ascii="Verdana" w:eastAsia="宋体" w:hAnsi="Verdana" w:cs="宋体"/>
                <w:color w:val="42515A"/>
                <w:kern w:val="0"/>
                <w:sz w:val="18"/>
                <w:szCs w:val="18"/>
              </w:rPr>
              <w:t>CO</w:t>
            </w:r>
            <w:r w:rsidRPr="006F4264">
              <w:rPr>
                <w:rFonts w:ascii="宋体" w:eastAsia="宋体" w:hAnsi="宋体" w:cs="宋体"/>
                <w:color w:val="42515A"/>
                <w:kern w:val="0"/>
                <w:sz w:val="18"/>
                <w:szCs w:val="18"/>
              </w:rPr>
              <w:t>、液化石油气、硫化氢等参数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气相色谱仪或顶空气相色谱仪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气体采样装置</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乙醇检测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乙醇标准物质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适用于单一乙醇分析</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气相色谱仪或顶空气相色谱仪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挥发性毒物类</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挥发性毒物标准物质或对照品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包括其他醇类、氰化物、苯类衍生物等参数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气相色谱仪或顶空气相色谱仪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必备（非醇类检测）</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医用合成药类</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有毒药物标准物质或对照品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包括苯二氮卓类、吩噻嗪类、巴比妥类等安眠镇静药物和三环类抗抑郁药等参数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w:t>
            </w:r>
            <w:r w:rsidRPr="006F4264">
              <w:rPr>
                <w:rFonts w:ascii="Verdana" w:eastAsia="宋体" w:hAnsi="Verdana" w:cs="宋体"/>
                <w:color w:val="42515A"/>
                <w:kern w:val="0"/>
                <w:sz w:val="18"/>
                <w:szCs w:val="18"/>
              </w:rPr>
              <w:t>NPD</w:t>
            </w:r>
            <w:r w:rsidRPr="006F4264">
              <w:rPr>
                <w:rFonts w:ascii="宋体" w:eastAsia="宋体" w:hAnsi="宋体" w:cs="宋体"/>
                <w:color w:val="42515A"/>
                <w:kern w:val="0"/>
                <w:sz w:val="18"/>
                <w:szCs w:val="18"/>
              </w:rPr>
              <w:t>检测器、</w:t>
            </w:r>
            <w:r w:rsidRPr="006F4264">
              <w:rPr>
                <w:rFonts w:ascii="Verdana" w:eastAsia="宋体" w:hAnsi="Verdana" w:cs="宋体"/>
                <w:color w:val="42515A"/>
                <w:kern w:val="0"/>
                <w:sz w:val="18"/>
                <w:szCs w:val="18"/>
              </w:rPr>
              <w:t>ECD</w:t>
            </w:r>
            <w:r w:rsidRPr="006F4264">
              <w:rPr>
                <w:rFonts w:ascii="宋体" w:eastAsia="宋体" w:hAnsi="宋体" w:cs="宋体"/>
                <w:color w:val="42515A"/>
                <w:kern w:val="0"/>
                <w:sz w:val="18"/>
                <w:szCs w:val="18"/>
              </w:rPr>
              <w:t>检测器）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毒品类检测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毒品标准物质或对照品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包括阿片类、苯丙胺类、</w:t>
            </w:r>
            <w:r w:rsidRPr="006F4264">
              <w:rPr>
                <w:rFonts w:ascii="Verdana" w:eastAsia="宋体" w:hAnsi="Verdana" w:cs="宋体"/>
                <w:color w:val="42515A"/>
                <w:kern w:val="0"/>
                <w:sz w:val="18"/>
                <w:szCs w:val="18"/>
              </w:rPr>
              <w:lastRenderedPageBreak/>
              <w:t>大麻类、可卡因等参数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w:t>
            </w:r>
            <w:r w:rsidRPr="006F4264">
              <w:rPr>
                <w:rFonts w:ascii="Verdana" w:eastAsia="宋体" w:hAnsi="Verdana" w:cs="宋体"/>
                <w:color w:val="42515A"/>
                <w:kern w:val="0"/>
                <w:sz w:val="18"/>
                <w:szCs w:val="18"/>
              </w:rPr>
              <w:t>NPD</w:t>
            </w:r>
            <w:r w:rsidRPr="006F4264">
              <w:rPr>
                <w:rFonts w:ascii="宋体" w:eastAsia="宋体" w:hAnsi="宋体" w:cs="宋体"/>
                <w:color w:val="42515A"/>
                <w:kern w:val="0"/>
                <w:sz w:val="18"/>
                <w:szCs w:val="18"/>
              </w:rPr>
              <w:t>检测器）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05</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杀虫剂检测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杀虫剂标准物质或对照品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包括有机磷类、氨基甲酸酯类、拟除虫菊酯类等参数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w:t>
            </w:r>
            <w:r w:rsidRPr="006F4264">
              <w:rPr>
                <w:rFonts w:ascii="Verdana" w:eastAsia="宋体" w:hAnsi="Verdana" w:cs="宋体"/>
                <w:color w:val="42515A"/>
                <w:kern w:val="0"/>
                <w:sz w:val="18"/>
                <w:szCs w:val="18"/>
              </w:rPr>
              <w:t>NPD</w:t>
            </w:r>
            <w:r w:rsidRPr="006F4264">
              <w:rPr>
                <w:rFonts w:ascii="宋体" w:eastAsia="宋体" w:hAnsi="宋体" w:cs="宋体"/>
                <w:color w:val="42515A"/>
                <w:kern w:val="0"/>
                <w:sz w:val="18"/>
                <w:szCs w:val="18"/>
              </w:rPr>
              <w:t>检测器、</w:t>
            </w:r>
            <w:r w:rsidRPr="006F4264">
              <w:rPr>
                <w:rFonts w:ascii="Verdana" w:eastAsia="宋体" w:hAnsi="Verdana" w:cs="宋体"/>
                <w:color w:val="42515A"/>
                <w:kern w:val="0"/>
                <w:sz w:val="18"/>
                <w:szCs w:val="18"/>
              </w:rPr>
              <w:t>ECD</w:t>
            </w:r>
            <w:r w:rsidRPr="006F4264">
              <w:rPr>
                <w:rFonts w:ascii="宋体" w:eastAsia="宋体" w:hAnsi="宋体" w:cs="宋体"/>
                <w:color w:val="42515A"/>
                <w:kern w:val="0"/>
                <w:sz w:val="18"/>
                <w:szCs w:val="18"/>
              </w:rPr>
              <w:t>检测器、</w:t>
            </w:r>
            <w:r w:rsidRPr="006F4264">
              <w:rPr>
                <w:rFonts w:ascii="Verdana" w:eastAsia="宋体" w:hAnsi="Verdana" w:cs="宋体"/>
                <w:color w:val="42515A"/>
                <w:kern w:val="0"/>
                <w:sz w:val="18"/>
                <w:szCs w:val="18"/>
              </w:rPr>
              <w:t>FPD</w:t>
            </w:r>
            <w:r w:rsidRPr="006F4264">
              <w:rPr>
                <w:rFonts w:ascii="宋体" w:eastAsia="宋体" w:hAnsi="宋体" w:cs="宋体"/>
                <w:color w:val="42515A"/>
                <w:kern w:val="0"/>
                <w:sz w:val="18"/>
                <w:szCs w:val="18"/>
              </w:rPr>
              <w:t>检测器）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06</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杀鼠药检测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杀鼠药标准物质或对照品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包括氟乙酰胺、毒鼠强、磷化锌、抗凝血类等参数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w:t>
            </w:r>
            <w:r w:rsidRPr="006F4264">
              <w:rPr>
                <w:rFonts w:ascii="Verdana" w:eastAsia="宋体" w:hAnsi="Verdana" w:cs="宋体"/>
                <w:color w:val="42515A"/>
                <w:kern w:val="0"/>
                <w:sz w:val="18"/>
                <w:szCs w:val="18"/>
              </w:rPr>
              <w:t>NPD</w:t>
            </w:r>
            <w:r w:rsidRPr="006F4264">
              <w:rPr>
                <w:rFonts w:ascii="宋体" w:eastAsia="宋体" w:hAnsi="宋体" w:cs="宋体"/>
                <w:color w:val="42515A"/>
                <w:kern w:val="0"/>
                <w:sz w:val="18"/>
                <w:szCs w:val="18"/>
              </w:rPr>
              <w:t>检测器）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07</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除草剂检测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除草剂标准物质或对照品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包括百菌清、百草枯等参数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08</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有毒植物类检测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有毒植物标准物质或对照品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包括乌头、马钱子、莨菪生物碱、钩吻、夹竹桃等参数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09</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有毒动物类检测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有毒植动物标准物质或对照品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包括河豚、班蝥、蛇毒、蟾蜍、蜂毒等参数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10</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金属毒物检测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金属毒物标准物质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包括砷、汞、钡、铊、铅、铬、镁等参数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样品消解设备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电感偶合等离子体光谱仪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（三选一）</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电感偶合等离子体质谱仪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原子吸收分光光度计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11</w:t>
            </w:r>
          </w:p>
        </w:tc>
        <w:tc>
          <w:tcPr>
            <w:tcW w:w="127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水溶性无机毒物检测</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无机毒物标准物质或对照品</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包括亚硝酸盐、强酸、强碱等参数</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紫外</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可见分光光度计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离子色谱仪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电感偶合等离子体光谱仪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电感偶合等离子体质谱仪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原子吸收分光光度计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二、物证类</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（一）微量物证鉴定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2.1</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14"/>
        <w:gridCol w:w="1342"/>
        <w:gridCol w:w="2800"/>
        <w:gridCol w:w="693"/>
        <w:gridCol w:w="935"/>
        <w:gridCol w:w="1852"/>
      </w:tblGrid>
      <w:tr w:rsidR="006F4264" w:rsidRPr="006F4264" w:rsidTr="006F4264">
        <w:trPr>
          <w:tblCellSpacing w:w="20" w:type="dxa"/>
          <w:jc w:val="center"/>
        </w:trPr>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34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1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00</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4459" w:type="dxa"/>
            <w:gridSpan w:val="3"/>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基本设备：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适用于所有微量物证鉴定项目</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分析天平（</w:t>
            </w:r>
            <w:r w:rsidRPr="006F4264">
              <w:rPr>
                <w:rFonts w:ascii="Verdana" w:eastAsia="宋体" w:hAnsi="Verdana" w:cs="宋体"/>
                <w:color w:val="42515A"/>
                <w:kern w:val="0"/>
                <w:sz w:val="18"/>
                <w:szCs w:val="18"/>
              </w:rPr>
              <w:t>0.1mg</w:t>
            </w:r>
            <w:r w:rsidRPr="006F4264">
              <w:rPr>
                <w:rFonts w:ascii="宋体" w:eastAsia="宋体" w:hAnsi="宋体" w:cs="宋体"/>
                <w:color w:val="42515A"/>
                <w:kern w:val="0"/>
                <w:sz w:val="18"/>
                <w:szCs w:val="18"/>
              </w:rPr>
              <w:t>）</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旋涡混合器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离心机</w:t>
            </w:r>
            <w:r w:rsidRPr="006F4264">
              <w:rPr>
                <w:rFonts w:ascii="Verdana" w:eastAsia="宋体" w:hAnsi="Verdana" w:cs="宋体"/>
                <w:color w:val="42515A"/>
                <w:kern w:val="0"/>
                <w:sz w:val="18"/>
                <w:szCs w:val="18"/>
              </w:rPr>
              <w:t xml:space="preserve"> </w:t>
            </w:r>
            <w:r w:rsidRPr="006F4264">
              <w:rPr>
                <w:rFonts w:ascii="Verdana" w:eastAsia="宋体" w:hAnsi="Verdana" w:cs="宋体"/>
                <w:color w:val="42515A"/>
                <w:kern w:val="0"/>
                <w:sz w:val="18"/>
                <w:szCs w:val="18"/>
              </w:rPr>
              <w:t>（</w:t>
            </w:r>
            <w:r w:rsidRPr="006F4264">
              <w:rPr>
                <w:rFonts w:ascii="Verdana" w:eastAsia="宋体" w:hAnsi="Verdana" w:cs="宋体"/>
                <w:color w:val="42515A"/>
                <w:kern w:val="0"/>
                <w:sz w:val="18"/>
                <w:szCs w:val="18"/>
              </w:rPr>
              <w:t>4000r</w:t>
            </w:r>
            <w:r w:rsidRPr="006F4264">
              <w:rPr>
                <w:rFonts w:ascii="宋体" w:eastAsia="宋体" w:hAnsi="宋体" w:cs="宋体"/>
                <w:color w:val="42515A"/>
                <w:kern w:val="0"/>
                <w:sz w:val="18"/>
                <w:szCs w:val="18"/>
              </w:rPr>
              <w:t>）</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微量移液器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玻璃器皿</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恒温水浴锅</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烘箱</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通风柜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个</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制纯水设备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分析天平（</w:t>
            </w:r>
            <w:r w:rsidRPr="006F4264">
              <w:rPr>
                <w:rFonts w:ascii="Verdana" w:eastAsia="宋体" w:hAnsi="Verdana" w:cs="宋体"/>
                <w:color w:val="42515A"/>
                <w:kern w:val="0"/>
                <w:sz w:val="18"/>
                <w:szCs w:val="18"/>
              </w:rPr>
              <w:t>0.01 mg</w:t>
            </w:r>
            <w:r w:rsidRPr="006F4264">
              <w:rPr>
                <w:rFonts w:ascii="宋体" w:eastAsia="宋体" w:hAnsi="宋体" w:cs="宋体"/>
                <w:color w:val="42515A"/>
                <w:kern w:val="0"/>
                <w:sz w:val="18"/>
                <w:szCs w:val="18"/>
              </w:rPr>
              <w:t>）</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超声波清洗器</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现场勘验和物证提取、包装、分离器材</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体视显微镜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放大镜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测量工具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照相器材</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油漆分析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（三选一）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电感偶合等离子体质谱仪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裂解气相色谱仪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纤维分析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可选配其它荧光检验仪器</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差示扫描量热分析仪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玻璃分析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折射率测试仪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偏振光显微镜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干涉显微镜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差示扫描量热分析仪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样品制备设备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生物显微镜</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纤维分析仪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多波段视频光谱检验设备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纸张厚度仪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纸张粗糙度测试仪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纸张透气度仪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纸张白度色度仪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纸张光泽度仪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样品制备设备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05</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墨水分析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多波段视频光谱检验设备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（三选一）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薄层色谱扫描仪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06</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油墨分析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多波段视频光谱检验设备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（三选一）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显微分光光度计</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薄层色谱扫描仪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07</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粘合剂分析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多波段视频光谱检验设备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裂解气相色谱仪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08</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橡胶分析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裂解气相色谱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样品制备设备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09</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塑料分析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lastRenderedPageBreak/>
              <w:t>（四选一）</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lastRenderedPageBreak/>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差示扫描量热分析仪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裂解</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气相</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样品制备设备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10</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金属分析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电感耦合等离子体光谱仪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样品制备设备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11</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火药、炸药及其爆炸残留物分析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薄层色谱仪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毛细管电泳仪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射线衍射光谱仪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离子色谱仪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12</w:t>
            </w:r>
          </w:p>
        </w:tc>
        <w:tc>
          <w:tcPr>
            <w:tcW w:w="134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枪弹射击残留物分析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能谱仪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13</w:t>
            </w:r>
          </w:p>
        </w:tc>
        <w:tc>
          <w:tcPr>
            <w:tcW w:w="134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油脂分析</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85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347"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傅立叶变换红外光谱仪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855"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Default="006F4264" w:rsidP="006F4264">
      <w:pPr>
        <w:widowControl/>
        <w:wordWrap w:val="0"/>
        <w:spacing w:line="330" w:lineRule="atLeast"/>
        <w:jc w:val="left"/>
        <w:rPr>
          <w:rFonts w:ascii="Verdana" w:eastAsia="宋体" w:hAnsi="Verdana" w:cs="宋体" w:hint="eastAsia"/>
          <w:color w:val="000000"/>
          <w:kern w:val="0"/>
          <w:szCs w:val="21"/>
        </w:rPr>
      </w:pPr>
      <w:r w:rsidRPr="006F4264">
        <w:rPr>
          <w:rFonts w:ascii="Verdana" w:eastAsia="宋体" w:hAnsi="Verdana" w:cs="宋体"/>
          <w:color w:val="000000"/>
          <w:kern w:val="0"/>
          <w:szCs w:val="21"/>
        </w:rPr>
        <w:t xml:space="preserve"> </w:t>
      </w: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Pr="006F4264" w:rsidRDefault="004F7A0C"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lastRenderedPageBreak/>
        <w:t>（二）文书物证鉴定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2.2</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36"/>
        <w:gridCol w:w="1233"/>
        <w:gridCol w:w="2791"/>
        <w:gridCol w:w="691"/>
        <w:gridCol w:w="934"/>
        <w:gridCol w:w="1951"/>
      </w:tblGrid>
      <w:tr w:rsidR="006F4264" w:rsidRPr="006F4264" w:rsidTr="006F4264">
        <w:trPr>
          <w:tblCellSpacing w:w="20" w:type="dxa"/>
          <w:jc w:val="center"/>
        </w:trPr>
        <w:tc>
          <w:tcPr>
            <w:tcW w:w="70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23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配置类型</w:t>
            </w:r>
          </w:p>
        </w:tc>
        <w:tc>
          <w:tcPr>
            <w:tcW w:w="195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700"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00</w:t>
            </w:r>
          </w:p>
        </w:tc>
        <w:tc>
          <w:tcPr>
            <w:tcW w:w="123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4445" w:type="dxa"/>
            <w:gridSpan w:val="3"/>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基本设备：</w:t>
            </w:r>
          </w:p>
        </w:tc>
        <w:tc>
          <w:tcPr>
            <w:tcW w:w="195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适用于文件鉴定所有项目</w:t>
            </w: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放大镜（</w:t>
            </w:r>
            <w:r w:rsidRPr="006F4264">
              <w:rPr>
                <w:rFonts w:ascii="Verdana" w:eastAsia="宋体" w:hAnsi="Verdana" w:cs="宋体"/>
                <w:color w:val="42515A"/>
                <w:kern w:val="0"/>
                <w:sz w:val="18"/>
                <w:szCs w:val="18"/>
              </w:rPr>
              <w:t>5</w:t>
            </w:r>
            <w:r w:rsidRPr="006F4264">
              <w:rPr>
                <w:rFonts w:ascii="宋体" w:eastAsia="宋体" w:hAnsi="宋体" w:cs="宋体"/>
                <w:color w:val="42515A"/>
                <w:kern w:val="0"/>
                <w:sz w:val="18"/>
                <w:szCs w:val="18"/>
              </w:rPr>
              <w:t>倍以上）</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人</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测量工具或软件（距离、角度、厚度等测量，精度应达到毫米级）</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体视显微镜（</w:t>
            </w:r>
            <w:r w:rsidRPr="006F4264">
              <w:rPr>
                <w:rFonts w:ascii="Verdana" w:eastAsia="宋体" w:hAnsi="Verdana" w:cs="宋体"/>
                <w:color w:val="42515A"/>
                <w:kern w:val="0"/>
                <w:sz w:val="18"/>
                <w:szCs w:val="18"/>
              </w:rPr>
              <w:t>45</w:t>
            </w:r>
            <w:r w:rsidRPr="006F4264">
              <w:rPr>
                <w:rFonts w:ascii="宋体" w:eastAsia="宋体" w:hAnsi="宋体" w:cs="宋体"/>
                <w:color w:val="42515A"/>
                <w:kern w:val="0"/>
                <w:sz w:val="18"/>
                <w:szCs w:val="18"/>
              </w:rPr>
              <w:t>倍以上）</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高倍材料显微镜（</w:t>
            </w:r>
            <w:r w:rsidRPr="006F4264">
              <w:rPr>
                <w:rFonts w:ascii="Verdana" w:eastAsia="宋体" w:hAnsi="Verdana" w:cs="宋体"/>
                <w:color w:val="42515A"/>
                <w:kern w:val="0"/>
                <w:sz w:val="18"/>
                <w:szCs w:val="18"/>
              </w:rPr>
              <w:t>200</w:t>
            </w:r>
            <w:r w:rsidRPr="006F4264">
              <w:rPr>
                <w:rFonts w:ascii="宋体" w:eastAsia="宋体" w:hAnsi="宋体" w:cs="宋体"/>
                <w:color w:val="42515A"/>
                <w:kern w:val="0"/>
                <w:sz w:val="18"/>
                <w:szCs w:val="18"/>
              </w:rPr>
              <w:t>倍以上）</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图像比对系统（包括图像的输入、处理、比对、编排、打印输出等功能）</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文检仪（包括紫外、红外、可见及荧光检验功能）</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静电压痕仪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tc>
        <w:tc>
          <w:tcPr>
            <w:tcW w:w="123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笔迹鉴定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印章印文鉴定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印刷文件鉴定</w:t>
            </w: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图文测量、分析系统</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5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涉及文件材料检测应满足表</w:t>
            </w:r>
            <w:r w:rsidRPr="006F4264">
              <w:rPr>
                <w:rFonts w:ascii="Verdana" w:eastAsia="宋体" w:hAnsi="Verdana" w:cs="宋体"/>
                <w:color w:val="42515A"/>
                <w:kern w:val="0"/>
                <w:sz w:val="18"/>
                <w:szCs w:val="18"/>
              </w:rPr>
              <w:t xml:space="preserve">2.2“07 </w:t>
            </w:r>
            <w:r w:rsidRPr="006F4264">
              <w:rPr>
                <w:rFonts w:ascii="宋体" w:eastAsia="宋体" w:hAnsi="宋体" w:cs="宋体"/>
                <w:color w:val="42515A"/>
                <w:kern w:val="0"/>
                <w:sz w:val="18"/>
                <w:szCs w:val="18"/>
              </w:rPr>
              <w:t>文件制作时间鉴定</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要求</w:t>
            </w: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比较显微镜</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tc>
        <w:tc>
          <w:tcPr>
            <w:tcW w:w="123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特种文件鉴定</w:t>
            </w:r>
            <w:r w:rsidRPr="006F4264">
              <w:rPr>
                <w:rFonts w:ascii="Verdana" w:eastAsia="宋体" w:hAnsi="Verdana" w:cs="宋体"/>
                <w:color w:val="42515A"/>
                <w:kern w:val="0"/>
                <w:sz w:val="18"/>
                <w:szCs w:val="18"/>
              </w:rPr>
              <w:t>*</w:t>
            </w: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证照分析系统（证照防伪特征比对分析）</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至少应具备</w:t>
            </w: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种选配仪器</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特种文件是指</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货币、证券、票据、证照</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等文件</w:t>
            </w: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显微红外光谱仪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扫描电镜能谱仪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05</w:t>
            </w:r>
          </w:p>
        </w:tc>
        <w:tc>
          <w:tcPr>
            <w:tcW w:w="123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朱墨时序鉴定</w:t>
            </w: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荧光显微镜</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5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激光共聚焦显微镜</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显微红外光谱仪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光谱成像分析系统</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06</w:t>
            </w:r>
          </w:p>
        </w:tc>
        <w:tc>
          <w:tcPr>
            <w:tcW w:w="123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污损文件鉴定</w:t>
            </w: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化学分析实验室</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区域</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显微红外光谱仪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光谱成像分析系统</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纸张检测系统（包括纸张的厚度、密度、光泽度、纤维等检测分析）</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07</w:t>
            </w:r>
          </w:p>
        </w:tc>
        <w:tc>
          <w:tcPr>
            <w:tcW w:w="123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文件制作时间鉴定</w:t>
            </w: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化学分析实验室</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区域</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需对文件材料（纸张、墨水、油墨、墨粉等）理化特性进行检测分析的，应满足微量物证鉴定中相应文件材料鉴定项目的仪器配置要求</w:t>
            </w: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显微分光光度仪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（四选一）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激光拉曼光谱仪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显微红外光谱仪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光谱成像分析系统</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纸张检测系统（包括纸张的厚度、密度、光泽度、纤维等检测分析）</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薄层扫描仪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热分析仪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X</w:t>
            </w:r>
            <w:r w:rsidRPr="006F4264">
              <w:rPr>
                <w:rFonts w:ascii="宋体" w:eastAsia="宋体" w:hAnsi="宋体" w:cs="宋体"/>
                <w:color w:val="42515A"/>
                <w:kern w:val="0"/>
                <w:sz w:val="18"/>
                <w:szCs w:val="18"/>
              </w:rPr>
              <w:t>射线荧光光谱仪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扫描电镜能谱仪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高效液相色谱仪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气相色谱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质谱联用仪（可替代气相色谱仪）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（二选一）</w:t>
            </w: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700"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3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4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液相色谱</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质谱联用仪（可替代液相色谱仪）</w:t>
            </w:r>
          </w:p>
        </w:tc>
        <w:tc>
          <w:tcPr>
            <w:tcW w:w="67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92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5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Default="006F4264" w:rsidP="006F4264">
      <w:pPr>
        <w:widowControl/>
        <w:wordWrap w:val="0"/>
        <w:spacing w:line="330" w:lineRule="atLeast"/>
        <w:jc w:val="left"/>
        <w:rPr>
          <w:rFonts w:ascii="Verdana" w:eastAsia="宋体" w:hAnsi="Verdana" w:cs="宋体" w:hint="eastAsia"/>
          <w:color w:val="000000"/>
          <w:kern w:val="0"/>
          <w:szCs w:val="21"/>
        </w:rPr>
      </w:pPr>
      <w:r w:rsidRPr="006F4264">
        <w:rPr>
          <w:rFonts w:ascii="Verdana" w:eastAsia="宋体" w:hAnsi="Verdana" w:cs="宋体"/>
          <w:color w:val="000000"/>
          <w:kern w:val="0"/>
          <w:szCs w:val="21"/>
        </w:rPr>
        <w:t xml:space="preserve"> </w:t>
      </w: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Pr="006F4264" w:rsidRDefault="004F7A0C"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lastRenderedPageBreak/>
        <w:t>（三）痕迹物证鉴定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2.3</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20"/>
        <w:gridCol w:w="1279"/>
        <w:gridCol w:w="2839"/>
        <w:gridCol w:w="700"/>
        <w:gridCol w:w="876"/>
        <w:gridCol w:w="1922"/>
      </w:tblGrid>
      <w:tr w:rsidR="006F4264" w:rsidRPr="006F4264" w:rsidTr="006F4264">
        <w:trPr>
          <w:tblCellSpacing w:w="20" w:type="dxa"/>
          <w:jc w:val="center"/>
        </w:trPr>
        <w:tc>
          <w:tcPr>
            <w:tcW w:w="68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2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配置类型</w:t>
            </w:r>
          </w:p>
        </w:tc>
        <w:tc>
          <w:tcPr>
            <w:tcW w:w="1927"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683"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00</w:t>
            </w:r>
          </w:p>
        </w:tc>
        <w:tc>
          <w:tcPr>
            <w:tcW w:w="12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c>
          <w:tcPr>
            <w:tcW w:w="4444" w:type="dxa"/>
            <w:gridSpan w:val="3"/>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基本设备：</w:t>
            </w:r>
          </w:p>
        </w:tc>
        <w:tc>
          <w:tcPr>
            <w:tcW w:w="1927"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适用于所有鉴定项目</w:t>
            </w: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放大镜（</w:t>
            </w:r>
            <w:r w:rsidRPr="006F4264">
              <w:rPr>
                <w:rFonts w:ascii="Verdana" w:eastAsia="宋体" w:hAnsi="Verdana" w:cs="宋体"/>
                <w:color w:val="42515A"/>
                <w:kern w:val="0"/>
                <w:sz w:val="18"/>
                <w:szCs w:val="18"/>
              </w:rPr>
              <w:t>5</w:t>
            </w:r>
            <w:r w:rsidRPr="006F4264">
              <w:rPr>
                <w:rFonts w:ascii="宋体" w:eastAsia="宋体" w:hAnsi="宋体" w:cs="宋体"/>
                <w:color w:val="42515A"/>
                <w:kern w:val="0"/>
                <w:sz w:val="18"/>
                <w:szCs w:val="18"/>
              </w:rPr>
              <w:t>倍以上）</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人</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测量工具或软件（距离、角度、厚度等测量，精度应达到毫米级）</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体视显微镜（</w:t>
            </w:r>
            <w:r w:rsidRPr="006F4264">
              <w:rPr>
                <w:rFonts w:ascii="Verdana" w:eastAsia="宋体" w:hAnsi="Verdana" w:cs="宋体"/>
                <w:color w:val="42515A"/>
                <w:kern w:val="0"/>
                <w:sz w:val="18"/>
                <w:szCs w:val="18"/>
              </w:rPr>
              <w:t>50</w:t>
            </w:r>
            <w:r w:rsidRPr="006F4264">
              <w:rPr>
                <w:rFonts w:ascii="宋体" w:eastAsia="宋体" w:hAnsi="宋体" w:cs="宋体"/>
                <w:color w:val="42515A"/>
                <w:kern w:val="0"/>
                <w:sz w:val="18"/>
                <w:szCs w:val="18"/>
              </w:rPr>
              <w:t>倍以上）</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比较显微镜</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照相系统（满足显微照相、现场拍摄、实验室翻拍的需求）</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图像比对系统（包括图像的输入、处理、比对、编排、打印输出等功能）</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2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指印鉴定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足迹鉴定</w:t>
            </w: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指印</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足迹提取设备</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27" w:type="dxa"/>
            <w:vMerge w:val="restart"/>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指印显现试剂</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设备</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台</w:t>
            </w:r>
          </w:p>
        </w:tc>
        <w:tc>
          <w:tcPr>
            <w:tcW w:w="864"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潜在指印显现必备</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多波段</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特殊光源（如紫外、多波段强光源、激光等）</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64"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静电压痕显现仪</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计算机指印分析</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识别系统</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03</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04</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05</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06</w:t>
            </w:r>
          </w:p>
        </w:tc>
        <w:tc>
          <w:tcPr>
            <w:tcW w:w="1282"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工具痕迹鉴定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整体分离痕迹鉴定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枪弹痕迹鉴定</w:t>
            </w:r>
          </w:p>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交通事故痕迹鉴定</w:t>
            </w: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大型物体痕迹检验</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拍摄系统</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7" w:type="dxa"/>
            <w:vMerge w:val="restart"/>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Cs w:val="21"/>
              </w:rPr>
              <w:t> </w:t>
            </w: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图文测量</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分析系统</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r w:rsidRPr="006F4264">
              <w:rPr>
                <w:rFonts w:ascii="Verdana" w:eastAsia="宋体" w:hAnsi="Verdana" w:cs="宋体"/>
                <w:color w:val="42515A"/>
                <w:kern w:val="0"/>
                <w:sz w:val="18"/>
                <w:szCs w:val="18"/>
              </w:rPr>
              <w:t>/</w:t>
            </w:r>
            <w:r w:rsidRPr="006F4264">
              <w:rPr>
                <w:rFonts w:ascii="宋体" w:eastAsia="宋体" w:hAnsi="宋体"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枪弹痕迹自动比对和分析系统</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台</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3"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82"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9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枪弹收集设备</w:t>
            </w:r>
          </w:p>
        </w:tc>
        <w:tc>
          <w:tcPr>
            <w:tcW w:w="68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套</w:t>
            </w:r>
          </w:p>
        </w:tc>
        <w:tc>
          <w:tcPr>
            <w:tcW w:w="86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27"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000000"/>
          <w:kern w:val="0"/>
          <w:szCs w:val="21"/>
        </w:rPr>
        <w:t xml:space="preserve"> </w:t>
      </w:r>
    </w:p>
    <w:p w:rsidR="006F4264" w:rsidRDefault="006F4264" w:rsidP="006F4264">
      <w:pPr>
        <w:widowControl/>
        <w:wordWrap w:val="0"/>
        <w:spacing w:line="330" w:lineRule="atLeast"/>
        <w:jc w:val="left"/>
        <w:rPr>
          <w:rFonts w:ascii="Verdana" w:eastAsia="宋体" w:hAnsi="Verdana" w:cs="宋体" w:hint="eastAsia"/>
          <w:color w:val="000000"/>
          <w:kern w:val="0"/>
          <w:szCs w:val="21"/>
        </w:rPr>
      </w:pPr>
      <w:r w:rsidRPr="006F4264">
        <w:rPr>
          <w:rFonts w:ascii="Verdana" w:eastAsia="宋体" w:hAnsi="Verdana" w:cs="宋体"/>
          <w:color w:val="000000"/>
          <w:kern w:val="0"/>
          <w:szCs w:val="21"/>
        </w:rPr>
        <w:t xml:space="preserve"> </w:t>
      </w: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Default="004F7A0C" w:rsidP="006F4264">
      <w:pPr>
        <w:widowControl/>
        <w:wordWrap w:val="0"/>
        <w:spacing w:line="330" w:lineRule="atLeast"/>
        <w:jc w:val="left"/>
        <w:rPr>
          <w:rFonts w:ascii="Verdana" w:eastAsia="宋体" w:hAnsi="Verdana" w:cs="宋体" w:hint="eastAsia"/>
          <w:color w:val="000000"/>
          <w:kern w:val="0"/>
          <w:szCs w:val="21"/>
        </w:rPr>
      </w:pPr>
    </w:p>
    <w:p w:rsidR="004F7A0C" w:rsidRPr="006F4264" w:rsidRDefault="004F7A0C"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三、声像资料鉴定</w:t>
      </w: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 xml:space="preserve">3.1 </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14"/>
        <w:gridCol w:w="1263"/>
        <w:gridCol w:w="2800"/>
        <w:gridCol w:w="693"/>
        <w:gridCol w:w="857"/>
        <w:gridCol w:w="2009"/>
      </w:tblGrid>
      <w:tr w:rsidR="006F4264" w:rsidRPr="006F4264" w:rsidTr="006F4264">
        <w:trPr>
          <w:tblCellSpacing w:w="20" w:type="dxa"/>
          <w:jc w:val="center"/>
        </w:trPr>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lastRenderedPageBreak/>
              <w:t>序号</w:t>
            </w:r>
          </w:p>
        </w:tc>
        <w:tc>
          <w:tcPr>
            <w:tcW w:w="126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201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tc>
        <w:tc>
          <w:tcPr>
            <w:tcW w:w="126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录音资料鉴定</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高保真话筒</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录音分析、处理系统须配备防范计算机病毒等恶意代码及网络入侵的措施</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高保真录音机</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2</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高保真耳机</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录音采集设备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语音分析工作站（可含录音采集设备）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降噪处理系统（可含录音采集设备）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照相机</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文件属性或元数据查看工具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综合性音频编辑软件</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音频格式转换工具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只读接口</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校验码计算工具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数据克隆工具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电子数据恢复、搜索、分析工具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手机数据提取、恢复工具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存储介质修复工具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02</w:t>
            </w:r>
          </w:p>
        </w:tc>
        <w:tc>
          <w:tcPr>
            <w:tcW w:w="1265"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图像资料鉴定</w:t>
            </w: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照相机</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图像分析、处理系统须配备防范计算机病毒等恶意代码及网络入侵的措施</w:t>
            </w: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高分辨率扫描仪</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录像采集设备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录像处理和分析工作站（可含录像采集设备）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综合性图像（静态）编辑软件</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图像打印设备</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文件属性或元数据查看工具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长时录像机</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图像格式转换工具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综合性图像（动态）编辑软件</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只读接口</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校验码计算工具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数据克隆工具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电子数据恢复、搜索、分析工具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手机数据提取、恢复工具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7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65"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58"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存储介质修复工具</w:t>
            </w:r>
          </w:p>
        </w:tc>
        <w:tc>
          <w:tcPr>
            <w:tcW w:w="67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45"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2018"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p>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表</w:t>
      </w:r>
      <w:r w:rsidRPr="006F4264">
        <w:rPr>
          <w:rFonts w:ascii="Verdana" w:eastAsia="宋体" w:hAnsi="Verdana" w:cs="宋体"/>
          <w:color w:val="333333"/>
          <w:kern w:val="0"/>
          <w:szCs w:val="21"/>
        </w:rPr>
        <w:t>3.2</w:t>
      </w:r>
    </w:p>
    <w:tbl>
      <w:tblPr>
        <w:tblW w:w="8336" w:type="dxa"/>
        <w:jc w:val="center"/>
        <w:tblCellSpacing w:w="20" w:type="dxa"/>
        <w:tblBorders>
          <w:top w:val="inset" w:sz="6" w:space="0" w:color="FFFFFF"/>
          <w:left w:val="inset" w:sz="6" w:space="0" w:color="FFFFFF"/>
          <w:bottom w:val="inset" w:sz="6" w:space="0" w:color="FFFFFF"/>
          <w:right w:val="inset" w:sz="6" w:space="0" w:color="FFFFFF"/>
          <w:insideH w:val="inset" w:sz="6" w:space="0" w:color="FFFFFF"/>
          <w:insideV w:val="inset" w:sz="6" w:space="0" w:color="FFFFFF"/>
        </w:tblBorders>
        <w:tblLayout w:type="fixed"/>
        <w:tblCellMar>
          <w:left w:w="0" w:type="dxa"/>
          <w:right w:w="0" w:type="dxa"/>
        </w:tblCellMar>
        <w:tblLook w:val="04A0"/>
      </w:tblPr>
      <w:tblGrid>
        <w:gridCol w:w="720"/>
        <w:gridCol w:w="1273"/>
        <w:gridCol w:w="2825"/>
        <w:gridCol w:w="698"/>
        <w:gridCol w:w="864"/>
        <w:gridCol w:w="1956"/>
      </w:tblGrid>
      <w:tr w:rsidR="006F4264" w:rsidRPr="006F4264" w:rsidTr="006F4264">
        <w:trPr>
          <w:tblCellSpacing w:w="20" w:type="dxa"/>
          <w:jc w:val="center"/>
        </w:trPr>
        <w:tc>
          <w:tcPr>
            <w:tcW w:w="681"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序号</w:t>
            </w:r>
          </w:p>
        </w:tc>
        <w:tc>
          <w:tcPr>
            <w:tcW w:w="1276"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事项</w:t>
            </w: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仪器配置</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单位</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配置要求</w:t>
            </w:r>
          </w:p>
        </w:tc>
        <w:tc>
          <w:tcPr>
            <w:tcW w:w="1963"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备注</w:t>
            </w:r>
          </w:p>
        </w:tc>
      </w:tr>
      <w:tr w:rsidR="006F4264" w:rsidRPr="006F4264" w:rsidTr="006F4264">
        <w:trPr>
          <w:tblCellSpacing w:w="20" w:type="dxa"/>
          <w:jc w:val="center"/>
        </w:trPr>
        <w:tc>
          <w:tcPr>
            <w:tcW w:w="681"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01</w:t>
            </w:r>
          </w:p>
        </w:tc>
        <w:tc>
          <w:tcPr>
            <w:tcW w:w="1276"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电子数据鉴定</w:t>
            </w: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照相机</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restart"/>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电子数据检验系统须配备防范计算机病毒等恶意代码及网络入侵的措施</w:t>
            </w: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摄像机</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只读接口</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数据克隆工具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校验码计算工具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电子数据检验专用计算机</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台</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综合性电子数据恢复、搜索、分析软件</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密码破解系统</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专业数据恢复工具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磁盘阵列重组设备</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海量数据存储系统</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即时通信综合取证分析工具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病毒及恶意代码综合分析工具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专用电子文档与数据电文分析工具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数据比较工具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现场取证工具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在线取证工具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存储介质修复工具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手机数据提取、恢复、分析系统</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MAC/LINUX</w:t>
            </w:r>
            <w:r w:rsidRPr="006F4264">
              <w:rPr>
                <w:rFonts w:ascii="宋体" w:eastAsia="宋体" w:hAnsi="宋体" w:cs="宋体"/>
                <w:color w:val="42515A"/>
                <w:kern w:val="0"/>
                <w:sz w:val="18"/>
                <w:szCs w:val="18"/>
              </w:rPr>
              <w:t>系统检验工具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网络数据采集、分析工具</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选配</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r w:rsidR="006F4264" w:rsidRPr="006F4264" w:rsidTr="006F4264">
        <w:trPr>
          <w:tblCellSpacing w:w="20" w:type="dxa"/>
          <w:jc w:val="center"/>
        </w:trPr>
        <w:tc>
          <w:tcPr>
            <w:tcW w:w="681"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1276" w:type="dxa"/>
            <w:vMerge/>
            <w:vAlign w:val="center"/>
            <w:hideMark/>
          </w:tcPr>
          <w:p w:rsidR="006F4264" w:rsidRPr="006F4264" w:rsidRDefault="006F4264" w:rsidP="006F4264">
            <w:pPr>
              <w:widowControl/>
              <w:jc w:val="left"/>
              <w:rPr>
                <w:rFonts w:ascii="宋体" w:eastAsia="宋体" w:hAnsi="宋体" w:cs="宋体"/>
                <w:kern w:val="0"/>
                <w:sz w:val="24"/>
                <w:szCs w:val="24"/>
              </w:rPr>
            </w:pPr>
          </w:p>
        </w:tc>
        <w:tc>
          <w:tcPr>
            <w:tcW w:w="2884"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其它必备工具（如读卡器、拆机工具等）</w:t>
            </w:r>
          </w:p>
        </w:tc>
        <w:tc>
          <w:tcPr>
            <w:tcW w:w="680"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1</w:t>
            </w:r>
            <w:r w:rsidRPr="006F4264">
              <w:rPr>
                <w:rFonts w:ascii="宋体" w:eastAsia="宋体" w:hAnsi="宋体" w:cs="宋体"/>
                <w:color w:val="42515A"/>
                <w:kern w:val="0"/>
                <w:sz w:val="18"/>
                <w:szCs w:val="18"/>
              </w:rPr>
              <w:t>套</w:t>
            </w:r>
          </w:p>
        </w:tc>
        <w:tc>
          <w:tcPr>
            <w:tcW w:w="852" w:type="dxa"/>
            <w:vAlign w:val="center"/>
            <w:hideMark/>
          </w:tcPr>
          <w:p w:rsidR="006F4264" w:rsidRPr="006F4264" w:rsidRDefault="006F4264" w:rsidP="006F4264">
            <w:pPr>
              <w:widowControl/>
              <w:wordWrap w:val="0"/>
              <w:spacing w:line="330" w:lineRule="atLeast"/>
              <w:jc w:val="center"/>
              <w:rPr>
                <w:rFonts w:ascii="宋体" w:eastAsia="宋体" w:hAnsi="宋体" w:cs="宋体"/>
                <w:kern w:val="0"/>
                <w:sz w:val="24"/>
                <w:szCs w:val="24"/>
              </w:rPr>
            </w:pPr>
            <w:r w:rsidRPr="006F4264">
              <w:rPr>
                <w:rFonts w:ascii="Verdana" w:eastAsia="宋体" w:hAnsi="Verdana" w:cs="宋体"/>
                <w:color w:val="42515A"/>
                <w:kern w:val="0"/>
                <w:sz w:val="18"/>
                <w:szCs w:val="18"/>
              </w:rPr>
              <w:t>必备</w:t>
            </w:r>
          </w:p>
        </w:tc>
        <w:tc>
          <w:tcPr>
            <w:tcW w:w="1963" w:type="dxa"/>
            <w:vMerge/>
            <w:vAlign w:val="center"/>
            <w:hideMark/>
          </w:tcPr>
          <w:p w:rsidR="006F4264" w:rsidRPr="006F4264" w:rsidRDefault="006F4264" w:rsidP="006F4264">
            <w:pPr>
              <w:widowControl/>
              <w:jc w:val="left"/>
              <w:rPr>
                <w:rFonts w:ascii="宋体" w:eastAsia="宋体" w:hAnsi="宋体" w:cs="宋体"/>
                <w:kern w:val="0"/>
                <w:sz w:val="24"/>
                <w:szCs w:val="24"/>
              </w:rPr>
            </w:pPr>
          </w:p>
        </w:tc>
      </w:tr>
    </w:tbl>
    <w:p w:rsidR="006F4264" w:rsidRPr="006F4264" w:rsidRDefault="006F4264" w:rsidP="006F4264">
      <w:pPr>
        <w:widowControl/>
        <w:wordWrap w:val="0"/>
        <w:spacing w:line="330" w:lineRule="atLeast"/>
        <w:jc w:val="left"/>
        <w:rPr>
          <w:rFonts w:ascii="宋体" w:eastAsia="宋体" w:hAnsi="宋体" w:cs="宋体"/>
          <w:kern w:val="0"/>
          <w:sz w:val="30"/>
          <w:szCs w:val="30"/>
        </w:rPr>
      </w:pPr>
      <w:r w:rsidRPr="006F4264">
        <w:rPr>
          <w:rFonts w:ascii="Verdana" w:eastAsia="宋体" w:hAnsi="Verdana" w:cs="宋体"/>
          <w:color w:val="333333"/>
          <w:kern w:val="0"/>
          <w:szCs w:val="21"/>
        </w:rPr>
        <w:t>注：根据鉴定项目的方法、内容，以上所列仪器也可由具有相同功能的设备替代。</w:t>
      </w:r>
    </w:p>
    <w:tbl>
      <w:tblPr>
        <w:tblW w:w="9375" w:type="dxa"/>
        <w:tblCellSpacing w:w="15" w:type="dxa"/>
        <w:tblCellMar>
          <w:top w:w="15" w:type="dxa"/>
          <w:left w:w="15" w:type="dxa"/>
          <w:bottom w:w="15" w:type="dxa"/>
          <w:right w:w="15" w:type="dxa"/>
        </w:tblCellMar>
        <w:tblLook w:val="04A0"/>
      </w:tblPr>
      <w:tblGrid>
        <w:gridCol w:w="6045"/>
        <w:gridCol w:w="3330"/>
      </w:tblGrid>
      <w:tr w:rsidR="006F4264" w:rsidRPr="006F4264">
        <w:trPr>
          <w:tblCellSpacing w:w="15" w:type="dxa"/>
        </w:trPr>
        <w:tc>
          <w:tcPr>
            <w:tcW w:w="0" w:type="auto"/>
            <w:gridSpan w:val="2"/>
            <w:vAlign w:val="center"/>
            <w:hideMark/>
          </w:tcPr>
          <w:p w:rsidR="006F4264" w:rsidRPr="006F4264" w:rsidRDefault="006F4264" w:rsidP="006F4264">
            <w:pPr>
              <w:widowControl/>
              <w:spacing w:line="385" w:lineRule="atLeast"/>
              <w:jc w:val="left"/>
              <w:rPr>
                <w:rFonts w:ascii="宋体" w:eastAsia="宋体" w:hAnsi="宋体" w:cs="宋体"/>
                <w:kern w:val="0"/>
                <w:sz w:val="24"/>
                <w:szCs w:val="24"/>
              </w:rPr>
            </w:pPr>
          </w:p>
        </w:tc>
      </w:tr>
      <w:tr w:rsidR="006F4264" w:rsidRPr="006F4264">
        <w:trPr>
          <w:trHeight w:val="900"/>
          <w:tblCellSpacing w:w="15" w:type="dxa"/>
        </w:trPr>
        <w:tc>
          <w:tcPr>
            <w:tcW w:w="6000" w:type="dxa"/>
            <w:vAlign w:val="center"/>
            <w:hideMark/>
          </w:tcPr>
          <w:p w:rsidR="006F4264" w:rsidRPr="006F4264" w:rsidRDefault="006F4264" w:rsidP="006F4264">
            <w:pPr>
              <w:widowControl/>
              <w:spacing w:line="385" w:lineRule="atLeast"/>
              <w:jc w:val="left"/>
              <w:rPr>
                <w:rFonts w:ascii="宋体" w:eastAsia="宋体" w:hAnsi="宋体" w:cs="宋体"/>
                <w:kern w:val="0"/>
                <w:sz w:val="24"/>
                <w:szCs w:val="24"/>
              </w:rPr>
            </w:pPr>
            <w:r w:rsidRPr="006F4264">
              <w:rPr>
                <w:rFonts w:ascii="宋体" w:eastAsia="宋体" w:hAnsi="宋体" w:cs="宋体"/>
                <w:kern w:val="0"/>
                <w:sz w:val="24"/>
                <w:szCs w:val="24"/>
              </w:rPr>
              <w:t>来源: 司法部政府网</w:t>
            </w:r>
          </w:p>
        </w:tc>
        <w:tc>
          <w:tcPr>
            <w:tcW w:w="0" w:type="auto"/>
            <w:vAlign w:val="center"/>
            <w:hideMark/>
          </w:tcPr>
          <w:p w:rsidR="006F4264" w:rsidRPr="006F4264" w:rsidRDefault="006F4264" w:rsidP="006F4264">
            <w:pPr>
              <w:widowControl/>
              <w:jc w:val="left"/>
              <w:rPr>
                <w:rFonts w:ascii="Times New Roman" w:eastAsia="Times New Roman" w:hAnsi="Times New Roman" w:cs="Times New Roman"/>
                <w:kern w:val="0"/>
                <w:sz w:val="20"/>
                <w:szCs w:val="20"/>
              </w:rPr>
            </w:pPr>
          </w:p>
        </w:tc>
      </w:tr>
    </w:tbl>
    <w:p w:rsidR="006F4264" w:rsidRDefault="006F4264"/>
    <w:sectPr w:rsidR="006F4264" w:rsidSect="00D31B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396F" w:rsidRDefault="003E396F" w:rsidP="006F4264">
      <w:r>
        <w:separator/>
      </w:r>
    </w:p>
  </w:endnote>
  <w:endnote w:type="continuationSeparator" w:id="1">
    <w:p w:rsidR="003E396F" w:rsidRDefault="003E396F" w:rsidP="006F42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396F" w:rsidRDefault="003E396F" w:rsidP="006F4264">
      <w:r>
        <w:separator/>
      </w:r>
    </w:p>
  </w:footnote>
  <w:footnote w:type="continuationSeparator" w:id="1">
    <w:p w:rsidR="003E396F" w:rsidRDefault="003E396F" w:rsidP="006F42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4264"/>
    <w:rsid w:val="000B0592"/>
    <w:rsid w:val="003E396F"/>
    <w:rsid w:val="004F7A0C"/>
    <w:rsid w:val="006F4264"/>
    <w:rsid w:val="00D31B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F4264"/>
    <w:pPr>
      <w:widowControl/>
      <w:spacing w:before="100" w:beforeAutospacing="1" w:after="100" w:afterAutospacing="1"/>
      <w:jc w:val="left"/>
      <w:outlineLvl w:val="0"/>
    </w:pPr>
    <w:rPr>
      <w:rFonts w:ascii="宋体" w:eastAsia="宋体" w:hAnsi="宋体" w:cs="宋体"/>
      <w:kern w:val="36"/>
      <w:sz w:val="20"/>
      <w:szCs w:val="20"/>
    </w:rPr>
  </w:style>
  <w:style w:type="paragraph" w:styleId="2">
    <w:name w:val="heading 2"/>
    <w:basedOn w:val="a"/>
    <w:link w:val="2Char"/>
    <w:uiPriority w:val="9"/>
    <w:qFormat/>
    <w:rsid w:val="006F4264"/>
    <w:pPr>
      <w:widowControl/>
      <w:spacing w:before="100" w:beforeAutospacing="1" w:after="100" w:afterAutospacing="1"/>
      <w:jc w:val="left"/>
      <w:outlineLvl w:val="1"/>
    </w:pPr>
    <w:rPr>
      <w:rFonts w:ascii="宋体" w:eastAsia="宋体" w:hAnsi="宋体" w:cs="宋体"/>
      <w:kern w:val="0"/>
      <w:sz w:val="20"/>
      <w:szCs w:val="20"/>
    </w:rPr>
  </w:style>
  <w:style w:type="paragraph" w:styleId="3">
    <w:name w:val="heading 3"/>
    <w:basedOn w:val="a"/>
    <w:link w:val="3Char"/>
    <w:uiPriority w:val="9"/>
    <w:qFormat/>
    <w:rsid w:val="006F4264"/>
    <w:pPr>
      <w:widowControl/>
      <w:spacing w:before="100" w:beforeAutospacing="1" w:after="100" w:afterAutospacing="1"/>
      <w:jc w:val="left"/>
      <w:outlineLvl w:val="2"/>
    </w:pPr>
    <w:rPr>
      <w:rFonts w:ascii="宋体" w:eastAsia="宋体" w:hAnsi="宋体" w:cs="宋体"/>
      <w:kern w:val="0"/>
      <w:sz w:val="20"/>
      <w:szCs w:val="20"/>
    </w:rPr>
  </w:style>
  <w:style w:type="paragraph" w:styleId="4">
    <w:name w:val="heading 4"/>
    <w:basedOn w:val="a"/>
    <w:link w:val="4Char"/>
    <w:uiPriority w:val="9"/>
    <w:qFormat/>
    <w:rsid w:val="006F4264"/>
    <w:pPr>
      <w:widowControl/>
      <w:spacing w:before="100" w:beforeAutospacing="1" w:after="100" w:afterAutospacing="1"/>
      <w:jc w:val="left"/>
      <w:outlineLvl w:val="3"/>
    </w:pPr>
    <w:rPr>
      <w:rFonts w:ascii="宋体" w:eastAsia="宋体" w:hAnsi="宋体" w:cs="宋体"/>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42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F4264"/>
    <w:rPr>
      <w:sz w:val="18"/>
      <w:szCs w:val="18"/>
    </w:rPr>
  </w:style>
  <w:style w:type="paragraph" w:styleId="a4">
    <w:name w:val="footer"/>
    <w:basedOn w:val="a"/>
    <w:link w:val="Char0"/>
    <w:uiPriority w:val="99"/>
    <w:semiHidden/>
    <w:unhideWhenUsed/>
    <w:rsid w:val="006F42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F4264"/>
    <w:rPr>
      <w:sz w:val="18"/>
      <w:szCs w:val="18"/>
    </w:rPr>
  </w:style>
  <w:style w:type="character" w:customStyle="1" w:styleId="1Char">
    <w:name w:val="标题 1 Char"/>
    <w:basedOn w:val="a0"/>
    <w:link w:val="1"/>
    <w:uiPriority w:val="9"/>
    <w:rsid w:val="006F4264"/>
    <w:rPr>
      <w:rFonts w:ascii="宋体" w:eastAsia="宋体" w:hAnsi="宋体" w:cs="宋体"/>
      <w:kern w:val="36"/>
      <w:sz w:val="20"/>
      <w:szCs w:val="20"/>
    </w:rPr>
  </w:style>
  <w:style w:type="character" w:customStyle="1" w:styleId="2Char">
    <w:name w:val="标题 2 Char"/>
    <w:basedOn w:val="a0"/>
    <w:link w:val="2"/>
    <w:uiPriority w:val="9"/>
    <w:rsid w:val="006F4264"/>
    <w:rPr>
      <w:rFonts w:ascii="宋体" w:eastAsia="宋体" w:hAnsi="宋体" w:cs="宋体"/>
      <w:kern w:val="0"/>
      <w:sz w:val="20"/>
      <w:szCs w:val="20"/>
    </w:rPr>
  </w:style>
  <w:style w:type="character" w:customStyle="1" w:styleId="3Char">
    <w:name w:val="标题 3 Char"/>
    <w:basedOn w:val="a0"/>
    <w:link w:val="3"/>
    <w:uiPriority w:val="9"/>
    <w:rsid w:val="006F4264"/>
    <w:rPr>
      <w:rFonts w:ascii="宋体" w:eastAsia="宋体" w:hAnsi="宋体" w:cs="宋体"/>
      <w:kern w:val="0"/>
      <w:sz w:val="20"/>
      <w:szCs w:val="20"/>
    </w:rPr>
  </w:style>
  <w:style w:type="character" w:customStyle="1" w:styleId="4Char">
    <w:name w:val="标题 4 Char"/>
    <w:basedOn w:val="a0"/>
    <w:link w:val="4"/>
    <w:uiPriority w:val="9"/>
    <w:rsid w:val="006F4264"/>
    <w:rPr>
      <w:rFonts w:ascii="宋体" w:eastAsia="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divs>
    <w:div w:id="296033416">
      <w:bodyDiv w:val="1"/>
      <w:marLeft w:val="0"/>
      <w:marRight w:val="0"/>
      <w:marTop w:val="0"/>
      <w:marBottom w:val="0"/>
      <w:divBdr>
        <w:top w:val="none" w:sz="0" w:space="0" w:color="auto"/>
        <w:left w:val="none" w:sz="0" w:space="0" w:color="auto"/>
        <w:bottom w:val="none" w:sz="0" w:space="0" w:color="auto"/>
        <w:right w:val="none" w:sz="0" w:space="0" w:color="auto"/>
      </w:divBdr>
      <w:divsChild>
        <w:div w:id="1631982864">
          <w:marLeft w:val="0"/>
          <w:marRight w:val="0"/>
          <w:marTop w:val="0"/>
          <w:marBottom w:val="0"/>
          <w:divBdr>
            <w:top w:val="single" w:sz="6" w:space="0" w:color="95C8D3"/>
            <w:left w:val="single" w:sz="6" w:space="0" w:color="95C8D3"/>
            <w:bottom w:val="single" w:sz="6" w:space="0" w:color="95C8D3"/>
            <w:right w:val="single" w:sz="6" w:space="0" w:color="95C8D3"/>
          </w:divBdr>
          <w:divsChild>
            <w:div w:id="635840961">
              <w:marLeft w:val="0"/>
              <w:marRight w:val="0"/>
              <w:marTop w:val="0"/>
              <w:marBottom w:val="0"/>
              <w:divBdr>
                <w:top w:val="none" w:sz="0" w:space="0" w:color="auto"/>
                <w:left w:val="none" w:sz="0" w:space="0" w:color="auto"/>
                <w:bottom w:val="none" w:sz="0" w:space="0" w:color="auto"/>
                <w:right w:val="none" w:sz="0" w:space="0" w:color="auto"/>
              </w:divBdr>
              <w:divsChild>
                <w:div w:id="308631289">
                  <w:marLeft w:val="0"/>
                  <w:marRight w:val="0"/>
                  <w:marTop w:val="0"/>
                  <w:marBottom w:val="0"/>
                  <w:divBdr>
                    <w:top w:val="none" w:sz="0" w:space="0" w:color="auto"/>
                    <w:left w:val="single" w:sz="6" w:space="0" w:color="E8B87A"/>
                    <w:bottom w:val="none" w:sz="0" w:space="0" w:color="auto"/>
                    <w:right w:val="none" w:sz="0" w:space="0" w:color="auto"/>
                  </w:divBdr>
                  <w:divsChild>
                    <w:div w:id="163715931">
                      <w:marLeft w:val="0"/>
                      <w:marRight w:val="0"/>
                      <w:marTop w:val="0"/>
                      <w:marBottom w:val="0"/>
                      <w:divBdr>
                        <w:top w:val="none" w:sz="0" w:space="0" w:color="auto"/>
                        <w:left w:val="none" w:sz="0" w:space="0" w:color="auto"/>
                        <w:bottom w:val="none" w:sz="0" w:space="0" w:color="auto"/>
                        <w:right w:val="none" w:sz="0" w:space="0" w:color="auto"/>
                      </w:divBdr>
                      <w:divsChild>
                        <w:div w:id="196210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4255773">
      <w:bodyDiv w:val="1"/>
      <w:marLeft w:val="0"/>
      <w:marRight w:val="0"/>
      <w:marTop w:val="0"/>
      <w:marBottom w:val="0"/>
      <w:divBdr>
        <w:top w:val="none" w:sz="0" w:space="0" w:color="auto"/>
        <w:left w:val="none" w:sz="0" w:space="0" w:color="auto"/>
        <w:bottom w:val="none" w:sz="0" w:space="0" w:color="auto"/>
        <w:right w:val="none" w:sz="0" w:space="0" w:color="auto"/>
      </w:divBdr>
      <w:divsChild>
        <w:div w:id="1225064993">
          <w:marLeft w:val="0"/>
          <w:marRight w:val="0"/>
          <w:marTop w:val="0"/>
          <w:marBottom w:val="0"/>
          <w:divBdr>
            <w:top w:val="single" w:sz="6" w:space="0" w:color="95C8D3"/>
            <w:left w:val="single" w:sz="6" w:space="0" w:color="95C8D3"/>
            <w:bottom w:val="single" w:sz="6" w:space="0" w:color="95C8D3"/>
            <w:right w:val="single" w:sz="6" w:space="0" w:color="95C8D3"/>
          </w:divBdr>
          <w:divsChild>
            <w:div w:id="1065420205">
              <w:marLeft w:val="0"/>
              <w:marRight w:val="0"/>
              <w:marTop w:val="0"/>
              <w:marBottom w:val="0"/>
              <w:divBdr>
                <w:top w:val="none" w:sz="0" w:space="0" w:color="auto"/>
                <w:left w:val="none" w:sz="0" w:space="0" w:color="auto"/>
                <w:bottom w:val="none" w:sz="0" w:space="0" w:color="auto"/>
                <w:right w:val="none" w:sz="0" w:space="0" w:color="auto"/>
              </w:divBdr>
              <w:divsChild>
                <w:div w:id="818303730">
                  <w:marLeft w:val="0"/>
                  <w:marRight w:val="0"/>
                  <w:marTop w:val="0"/>
                  <w:marBottom w:val="0"/>
                  <w:divBdr>
                    <w:top w:val="none" w:sz="0" w:space="0" w:color="auto"/>
                    <w:left w:val="single" w:sz="6" w:space="0" w:color="E8B87A"/>
                    <w:bottom w:val="none" w:sz="0" w:space="0" w:color="auto"/>
                    <w:right w:val="none" w:sz="0" w:space="0" w:color="auto"/>
                  </w:divBdr>
                  <w:divsChild>
                    <w:div w:id="201676150">
                      <w:marLeft w:val="0"/>
                      <w:marRight w:val="0"/>
                      <w:marTop w:val="0"/>
                      <w:marBottom w:val="0"/>
                      <w:divBdr>
                        <w:top w:val="none" w:sz="0" w:space="0" w:color="auto"/>
                        <w:left w:val="none" w:sz="0" w:space="0" w:color="auto"/>
                        <w:bottom w:val="none" w:sz="0" w:space="0" w:color="auto"/>
                        <w:right w:val="none" w:sz="0" w:space="0" w:color="auto"/>
                      </w:divBdr>
                      <w:divsChild>
                        <w:div w:id="74607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setFont(fsize-=2);" TargetMode="External"/><Relationship Id="rId3" Type="http://schemas.openxmlformats.org/officeDocument/2006/relationships/webSettings" Target="webSettings.xml"/><Relationship Id="rId7" Type="http://schemas.openxmlformats.org/officeDocument/2006/relationships/hyperlink" Target="javascript:setFont(fsize=1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setFont(fsize+=2);"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legalinfo.gov.cn/moj/Judicial_identification/content/2015-02/10/content_5965423.htm?node=7459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17</Pages>
  <Words>1619</Words>
  <Characters>9232</Characters>
  <Application>Microsoft Office Word</Application>
  <DocSecurity>0</DocSecurity>
  <Lines>76</Lines>
  <Paragraphs>21</Paragraphs>
  <ScaleCrop>false</ScaleCrop>
  <Company>Microsoft</Company>
  <LinksUpToDate>false</LinksUpToDate>
  <CharactersWithSpaces>10830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cp:revision>
  <dcterms:created xsi:type="dcterms:W3CDTF">2015-07-28T03:23:00Z</dcterms:created>
  <dcterms:modified xsi:type="dcterms:W3CDTF">2015-07-28T04:05:00Z</dcterms:modified>
</cp:coreProperties>
</file>